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42BC2" w:rsidRPr="00F2225D" w:rsidRDefault="00942BC2" w:rsidP="00942BC2">
      <w:pPr>
        <w:spacing w:after="0" w:line="240" w:lineRule="auto"/>
        <w:rPr>
          <w:rFonts w:ascii="Arial" w:hAnsi="Arial" w:cs="Arial"/>
          <w:b/>
          <w:sz w:val="20"/>
          <w:szCs w:val="20"/>
          <w:lang w:val="ru-RU"/>
        </w:rPr>
      </w:pPr>
      <w:r w:rsidRPr="00F2225D">
        <w:rPr>
          <w:rFonts w:ascii="Arial" w:hAnsi="Arial" w:cs="Arial"/>
          <w:b/>
          <w:caps/>
          <w:sz w:val="20"/>
          <w:szCs w:val="20"/>
          <w:lang w:val="sr-Cyrl-CS"/>
        </w:rPr>
        <w:t xml:space="preserve">шеста наставна јединица-  </w:t>
      </w:r>
      <w:r w:rsidRPr="00F2225D">
        <w:rPr>
          <w:rFonts w:ascii="Arial" w:hAnsi="Arial" w:cs="Arial"/>
          <w:b/>
          <w:sz w:val="20"/>
          <w:szCs w:val="20"/>
          <w:lang w:val="ru-RU"/>
        </w:rPr>
        <w:t>Метаболизам угљених хидрата:</w:t>
      </w:r>
    </w:p>
    <w:p w:rsidR="00942BC2" w:rsidRPr="00F2225D" w:rsidRDefault="00942BC2" w:rsidP="00942BC2">
      <w:pPr>
        <w:spacing w:after="0" w:line="240" w:lineRule="auto"/>
        <w:rPr>
          <w:rFonts w:ascii="Arial" w:hAnsi="Arial" w:cs="Arial"/>
          <w:b/>
          <w:sz w:val="20"/>
          <w:szCs w:val="20"/>
          <w:lang w:val="ru-RU"/>
        </w:rPr>
      </w:pPr>
    </w:p>
    <w:p w:rsidR="00942BC2" w:rsidRPr="00F2225D" w:rsidRDefault="00942BC2" w:rsidP="00942BC2">
      <w:pPr>
        <w:pStyle w:val="Default"/>
        <w:rPr>
          <w:b/>
          <w:sz w:val="20"/>
          <w:szCs w:val="20"/>
          <w:lang w:val="sr-Latn-BA"/>
        </w:rPr>
      </w:pPr>
      <w:r w:rsidRPr="00F2225D">
        <w:rPr>
          <w:b/>
          <w:sz w:val="20"/>
          <w:szCs w:val="20"/>
          <w:lang w:val="ru-RU"/>
        </w:rPr>
        <w:t>Метаболизам гликогена –гликогенеза</w:t>
      </w:r>
      <w:r w:rsidR="000A3A6E" w:rsidRPr="00F2225D">
        <w:rPr>
          <w:b/>
          <w:sz w:val="20"/>
          <w:szCs w:val="20"/>
          <w:lang w:val="ru-RU"/>
        </w:rPr>
        <w:t>и гликогенолиза</w:t>
      </w:r>
    </w:p>
    <w:p w:rsidR="004442AE" w:rsidRPr="00F2225D" w:rsidRDefault="00942BC2" w:rsidP="00942BC2">
      <w:pPr>
        <w:rPr>
          <w:rFonts w:ascii="Arial" w:hAnsi="Arial" w:cs="Arial"/>
          <w:b/>
          <w:sz w:val="20"/>
          <w:szCs w:val="20"/>
          <w:lang w:val="ru-RU"/>
        </w:rPr>
      </w:pPr>
      <w:r w:rsidRPr="00F2225D">
        <w:rPr>
          <w:rFonts w:ascii="Arial" w:hAnsi="Arial" w:cs="Arial"/>
          <w:b/>
          <w:sz w:val="20"/>
          <w:szCs w:val="20"/>
          <w:lang w:val="ru-RU"/>
        </w:rPr>
        <w:t>Глуконеогенеза</w:t>
      </w:r>
    </w:p>
    <w:p w:rsidR="00BF1385" w:rsidRPr="00F2225D" w:rsidRDefault="00BF1385" w:rsidP="00942BC2">
      <w:pPr>
        <w:rPr>
          <w:rFonts w:ascii="Arial" w:hAnsi="Arial" w:cs="Arial"/>
          <w:b/>
          <w:sz w:val="20"/>
          <w:szCs w:val="20"/>
          <w:lang w:val="sr-Latn-BA"/>
        </w:rPr>
      </w:pPr>
      <w:r w:rsidRPr="00F2225D">
        <w:rPr>
          <w:rFonts w:ascii="Arial" w:hAnsi="Arial" w:cs="Arial"/>
          <w:b/>
          <w:sz w:val="20"/>
          <w:szCs w:val="20"/>
          <w:lang w:val="ru-RU"/>
        </w:rPr>
        <w:t>Гликоген</w:t>
      </w:r>
    </w:p>
    <w:p w:rsidR="00942BC2" w:rsidRPr="00F2225D" w:rsidRDefault="00942BC2" w:rsidP="00B8401A">
      <w:pPr>
        <w:spacing w:after="0" w:line="240" w:lineRule="auto"/>
        <w:ind w:right="-7" w:firstLine="720"/>
        <w:jc w:val="both"/>
        <w:rPr>
          <w:rFonts w:ascii="Arial" w:eastAsia="Times New Roman" w:hAnsi="Arial" w:cs="Arial"/>
          <w:sz w:val="20"/>
          <w:szCs w:val="20"/>
          <w:lang w:val="ru-RU"/>
        </w:rPr>
      </w:pPr>
      <w:r w:rsidRPr="00F2225D">
        <w:rPr>
          <w:rFonts w:ascii="Arial" w:eastAsia="Times New Roman" w:hAnsi="Arial" w:cs="Arial"/>
          <w:sz w:val="20"/>
          <w:szCs w:val="20"/>
          <w:lang w:val="ru-RU"/>
        </w:rPr>
        <w:t>Гликоген је разгранати полисахарид</w:t>
      </w:r>
      <w:r w:rsidRPr="00F2225D">
        <w:rPr>
          <w:rFonts w:ascii="Arial" w:eastAsia="Times New Roman" w:hAnsi="Arial" w:cs="Arial"/>
          <w:sz w:val="20"/>
          <w:szCs w:val="20"/>
          <w:lang w:val="sr-Latn-BA"/>
        </w:rPr>
        <w:t>,</w:t>
      </w:r>
      <w:r w:rsidRPr="00F2225D">
        <w:rPr>
          <w:rFonts w:ascii="Arial" w:eastAsia="Times New Roman" w:hAnsi="Arial" w:cs="Arial"/>
          <w:sz w:val="20"/>
          <w:szCs w:val="20"/>
          <w:lang w:val="ru-RU"/>
        </w:rPr>
        <w:t xml:space="preserve">полимер </w:t>
      </w:r>
      <w:r w:rsidRPr="00F2225D">
        <w:rPr>
          <w:rFonts w:ascii="Arial" w:eastAsia="Times New Roman" w:hAnsi="Arial" w:cs="Arial"/>
          <w:sz w:val="20"/>
          <w:szCs w:val="20"/>
          <w:lang w:val="sr-Latn-BA"/>
        </w:rPr>
        <w:t>D</w:t>
      </w:r>
      <w:r w:rsidRPr="00F2225D">
        <w:rPr>
          <w:rFonts w:ascii="Arial" w:eastAsia="Times New Roman" w:hAnsi="Arial" w:cs="Arial"/>
          <w:sz w:val="20"/>
          <w:szCs w:val="20"/>
          <w:lang w:val="ru-RU"/>
        </w:rPr>
        <w:t>-глукозе</w:t>
      </w:r>
      <w:r w:rsidR="00035306" w:rsidRPr="00F2225D">
        <w:rPr>
          <w:rFonts w:ascii="Arial" w:eastAsia="Times New Roman" w:hAnsi="Arial" w:cs="Arial"/>
          <w:sz w:val="20"/>
          <w:szCs w:val="20"/>
          <w:lang w:val="ru-RU"/>
        </w:rPr>
        <w:t xml:space="preserve"> (слика1(</w:t>
      </w:r>
      <w:r w:rsidRPr="00F2225D">
        <w:rPr>
          <w:rFonts w:ascii="Arial" w:eastAsia="Times New Roman" w:hAnsi="Arial" w:cs="Arial"/>
          <w:sz w:val="20"/>
          <w:szCs w:val="20"/>
        </w:rPr>
        <w:t>ч</w:t>
      </w:r>
      <w:r w:rsidRPr="00F2225D">
        <w:rPr>
          <w:rFonts w:ascii="Arial" w:eastAsia="Times New Roman" w:hAnsi="Arial" w:cs="Arial"/>
          <w:sz w:val="20"/>
          <w:szCs w:val="20"/>
          <w:lang w:val="ru-RU"/>
        </w:rPr>
        <w:t>ија примарна функција је да организму да “брзу” енергију. Примарно се синтети</w:t>
      </w:r>
      <w:r w:rsidRPr="00F2225D">
        <w:rPr>
          <w:rFonts w:ascii="Arial" w:eastAsia="Times New Roman" w:hAnsi="Arial" w:cs="Arial"/>
          <w:sz w:val="20"/>
          <w:szCs w:val="20"/>
        </w:rPr>
        <w:t>ш</w:t>
      </w:r>
      <w:r w:rsidRPr="00F2225D">
        <w:rPr>
          <w:rFonts w:ascii="Arial" w:eastAsia="Times New Roman" w:hAnsi="Arial" w:cs="Arial"/>
          <w:sz w:val="20"/>
          <w:szCs w:val="20"/>
          <w:lang w:val="ru-RU"/>
        </w:rPr>
        <w:t xml:space="preserve">е у јетри </w:t>
      </w:r>
      <w:r w:rsidRPr="00F2225D">
        <w:rPr>
          <w:rFonts w:ascii="Arial" w:eastAsia="Times New Roman" w:hAnsi="Arial" w:cs="Arial"/>
          <w:sz w:val="20"/>
          <w:szCs w:val="20"/>
        </w:rPr>
        <w:t>и</w:t>
      </w:r>
      <w:r w:rsidR="00F2225D" w:rsidRPr="00F2225D">
        <w:rPr>
          <w:rFonts w:ascii="Arial" w:eastAsia="Times New Roman" w:hAnsi="Arial" w:cs="Arial"/>
          <w:sz w:val="20"/>
          <w:szCs w:val="20"/>
        </w:rPr>
        <w:t xml:space="preserve"> </w:t>
      </w:r>
      <w:r w:rsidRPr="00F2225D">
        <w:rPr>
          <w:rFonts w:ascii="Arial" w:eastAsia="Times New Roman" w:hAnsi="Arial" w:cs="Arial"/>
          <w:sz w:val="20"/>
          <w:szCs w:val="20"/>
          <w:lang w:val="sr-Cyrl-CS"/>
        </w:rPr>
        <w:t xml:space="preserve">скелетним </w:t>
      </w:r>
      <w:r w:rsidRPr="00F2225D">
        <w:rPr>
          <w:rFonts w:ascii="Arial" w:eastAsia="Times New Roman" w:hAnsi="Arial" w:cs="Arial"/>
          <w:sz w:val="20"/>
          <w:szCs w:val="20"/>
          <w:lang w:val="ru-RU"/>
        </w:rPr>
        <w:t>ми</w:t>
      </w:r>
      <w:r w:rsidRPr="00F2225D">
        <w:rPr>
          <w:rFonts w:ascii="Arial" w:eastAsia="Times New Roman" w:hAnsi="Arial" w:cs="Arial"/>
          <w:sz w:val="20"/>
          <w:szCs w:val="20"/>
        </w:rPr>
        <w:t>ш</w:t>
      </w:r>
      <w:r w:rsidRPr="00F2225D">
        <w:rPr>
          <w:rFonts w:ascii="Arial" w:eastAsia="Times New Roman" w:hAnsi="Arial" w:cs="Arial"/>
          <w:sz w:val="20"/>
          <w:szCs w:val="20"/>
          <w:lang w:val="ru-RU"/>
        </w:rPr>
        <w:t>и</w:t>
      </w:r>
      <w:r w:rsidRPr="00F2225D">
        <w:rPr>
          <w:rFonts w:ascii="Arial" w:eastAsia="Times New Roman" w:hAnsi="Arial" w:cs="Arial"/>
          <w:sz w:val="20"/>
          <w:szCs w:val="20"/>
        </w:rPr>
        <w:t>ћ</w:t>
      </w:r>
      <w:r w:rsidRPr="00F2225D">
        <w:rPr>
          <w:rFonts w:ascii="Arial" w:eastAsia="Times New Roman" w:hAnsi="Arial" w:cs="Arial"/>
          <w:sz w:val="20"/>
          <w:szCs w:val="20"/>
          <w:lang w:val="ru-RU"/>
        </w:rPr>
        <w:t>има, мада могу да га синтети</w:t>
      </w:r>
      <w:r w:rsidRPr="00F2225D">
        <w:rPr>
          <w:rFonts w:ascii="Arial" w:eastAsia="Times New Roman" w:hAnsi="Arial" w:cs="Arial"/>
          <w:sz w:val="20"/>
          <w:szCs w:val="20"/>
        </w:rPr>
        <w:t>ш</w:t>
      </w:r>
      <w:r w:rsidRPr="00F2225D">
        <w:rPr>
          <w:rFonts w:ascii="Arial" w:eastAsia="Times New Roman" w:hAnsi="Arial" w:cs="Arial"/>
          <w:sz w:val="20"/>
          <w:szCs w:val="20"/>
          <w:lang w:val="ru-RU"/>
        </w:rPr>
        <w:t xml:space="preserve">у мозак </w:t>
      </w:r>
      <w:r w:rsidRPr="00F2225D">
        <w:rPr>
          <w:rFonts w:ascii="Arial" w:eastAsia="Times New Roman" w:hAnsi="Arial" w:cs="Arial"/>
          <w:sz w:val="20"/>
          <w:szCs w:val="20"/>
        </w:rPr>
        <w:t>и</w:t>
      </w:r>
      <w:r w:rsidRPr="00F2225D">
        <w:rPr>
          <w:rFonts w:ascii="Arial" w:eastAsia="Times New Roman" w:hAnsi="Arial" w:cs="Arial"/>
          <w:sz w:val="20"/>
          <w:szCs w:val="20"/>
          <w:lang w:val="ru-RU"/>
        </w:rPr>
        <w:t xml:space="preserve"> материца; могу га синтетисати све ћелије нашег организма које имају ензимеза његову синтезу.Гликоген је аналог биљном скробу, па га </w:t>
      </w:r>
      <w:r w:rsidRPr="00F2225D">
        <w:rPr>
          <w:rFonts w:ascii="Arial" w:eastAsia="Times New Roman" w:hAnsi="Arial" w:cs="Arial"/>
          <w:sz w:val="20"/>
          <w:szCs w:val="20"/>
        </w:rPr>
        <w:t>ч</w:t>
      </w:r>
      <w:r w:rsidRPr="00F2225D">
        <w:rPr>
          <w:rFonts w:ascii="Arial" w:eastAsia="Times New Roman" w:hAnsi="Arial" w:cs="Arial"/>
          <w:sz w:val="20"/>
          <w:szCs w:val="20"/>
          <w:lang w:val="ru-RU"/>
        </w:rPr>
        <w:t xml:space="preserve">есто </w:t>
      </w:r>
      <w:r w:rsidRPr="00F2225D">
        <w:rPr>
          <w:rFonts w:ascii="Arial" w:eastAsia="Times New Roman" w:hAnsi="Arial" w:cs="Arial"/>
          <w:sz w:val="20"/>
          <w:szCs w:val="20"/>
        </w:rPr>
        <w:t>и</w:t>
      </w:r>
      <w:r w:rsidRPr="00F2225D">
        <w:rPr>
          <w:rFonts w:ascii="Arial" w:eastAsia="Times New Roman" w:hAnsi="Arial" w:cs="Arial"/>
          <w:sz w:val="20"/>
          <w:szCs w:val="20"/>
          <w:lang w:val="ru-RU"/>
        </w:rPr>
        <w:t xml:space="preserve"> зову </w:t>
      </w:r>
      <w:r w:rsidRPr="00F2225D">
        <w:rPr>
          <w:rFonts w:ascii="Arial" w:eastAsia="Times New Roman" w:hAnsi="Arial" w:cs="Arial"/>
          <w:sz w:val="20"/>
          <w:szCs w:val="20"/>
        </w:rPr>
        <w:t>ж</w:t>
      </w:r>
      <w:r w:rsidRPr="00F2225D">
        <w:rPr>
          <w:rFonts w:ascii="Arial" w:eastAsia="Times New Roman" w:hAnsi="Arial" w:cs="Arial"/>
          <w:sz w:val="20"/>
          <w:szCs w:val="20"/>
          <w:lang w:val="ru-RU"/>
        </w:rPr>
        <w:t xml:space="preserve">ивотињски скроб. У цитоплазми се налази у облику гранула </w:t>
      </w:r>
      <w:r w:rsidRPr="00F2225D">
        <w:rPr>
          <w:rFonts w:ascii="Arial" w:eastAsia="Times New Roman" w:hAnsi="Arial" w:cs="Arial"/>
          <w:sz w:val="20"/>
          <w:szCs w:val="20"/>
        </w:rPr>
        <w:t>и</w:t>
      </w:r>
      <w:r w:rsidRPr="00F2225D">
        <w:rPr>
          <w:rFonts w:ascii="Arial" w:eastAsia="Times New Roman" w:hAnsi="Arial" w:cs="Arial"/>
          <w:sz w:val="20"/>
          <w:szCs w:val="20"/>
          <w:lang w:val="ru-RU"/>
        </w:rPr>
        <w:t xml:space="preserve"> игра веома ва</w:t>
      </w:r>
      <w:r w:rsidRPr="00F2225D">
        <w:rPr>
          <w:rFonts w:ascii="Arial" w:eastAsia="Times New Roman" w:hAnsi="Arial" w:cs="Arial"/>
          <w:sz w:val="20"/>
          <w:szCs w:val="20"/>
        </w:rPr>
        <w:t>ж</w:t>
      </w:r>
      <w:r w:rsidRPr="00F2225D">
        <w:rPr>
          <w:rFonts w:ascii="Arial" w:eastAsia="Times New Roman" w:hAnsi="Arial" w:cs="Arial"/>
          <w:sz w:val="20"/>
          <w:szCs w:val="20"/>
          <w:lang w:val="ru-RU"/>
        </w:rPr>
        <w:t>ну улогу у цик</w:t>
      </w:r>
      <w:r w:rsidRPr="00F2225D">
        <w:rPr>
          <w:rFonts w:ascii="Arial" w:eastAsia="Times New Roman" w:hAnsi="Arial" w:cs="Arial"/>
          <w:sz w:val="20"/>
          <w:szCs w:val="20"/>
        </w:rPr>
        <w:t>л</w:t>
      </w:r>
      <w:r w:rsidRPr="00F2225D">
        <w:rPr>
          <w:rFonts w:ascii="Arial" w:eastAsia="Times New Roman" w:hAnsi="Arial" w:cs="Arial"/>
          <w:sz w:val="20"/>
          <w:szCs w:val="20"/>
          <w:lang w:val="ru-RU"/>
        </w:rPr>
        <w:t>усу глукозе  у јетри. Гликоген формира енергетске резерве које могу врло брзо да се разло</w:t>
      </w:r>
      <w:r w:rsidRPr="00F2225D">
        <w:rPr>
          <w:rFonts w:ascii="Arial" w:eastAsia="Times New Roman" w:hAnsi="Arial" w:cs="Arial"/>
          <w:sz w:val="20"/>
          <w:szCs w:val="20"/>
        </w:rPr>
        <w:t>ж</w:t>
      </w:r>
      <w:r w:rsidRPr="00F2225D">
        <w:rPr>
          <w:rFonts w:ascii="Arial" w:eastAsia="Times New Roman" w:hAnsi="Arial" w:cs="Arial"/>
          <w:sz w:val="20"/>
          <w:szCs w:val="20"/>
          <w:lang w:val="ru-RU"/>
        </w:rPr>
        <w:t xml:space="preserve">е до глукозе </w:t>
      </w:r>
      <w:r w:rsidRPr="00F2225D">
        <w:rPr>
          <w:rFonts w:ascii="Arial" w:eastAsia="Times New Roman" w:hAnsi="Arial" w:cs="Arial"/>
          <w:sz w:val="20"/>
          <w:szCs w:val="20"/>
        </w:rPr>
        <w:t>и</w:t>
      </w:r>
      <w:r w:rsidRPr="00F2225D">
        <w:rPr>
          <w:rFonts w:ascii="Arial" w:eastAsia="Times New Roman" w:hAnsi="Arial" w:cs="Arial"/>
          <w:sz w:val="20"/>
          <w:szCs w:val="20"/>
          <w:lang w:val="ru-RU"/>
        </w:rPr>
        <w:t xml:space="preserve"> искористе у организму, ако су потребе за глукозом пове</w:t>
      </w:r>
      <w:r w:rsidRPr="00F2225D">
        <w:rPr>
          <w:rFonts w:ascii="Arial" w:eastAsia="Times New Roman" w:hAnsi="Arial" w:cs="Arial"/>
          <w:sz w:val="20"/>
          <w:szCs w:val="20"/>
        </w:rPr>
        <w:t>ћ</w:t>
      </w:r>
      <w:r w:rsidRPr="00F2225D">
        <w:rPr>
          <w:rFonts w:ascii="Arial" w:eastAsia="Times New Roman" w:hAnsi="Arial" w:cs="Arial"/>
          <w:sz w:val="20"/>
          <w:szCs w:val="20"/>
          <w:lang w:val="ru-RU"/>
        </w:rPr>
        <w:t>ане.</w:t>
      </w:r>
    </w:p>
    <w:p w:rsidR="00942BC2" w:rsidRPr="00F2225D" w:rsidRDefault="00942BC2" w:rsidP="00942BC2">
      <w:pPr>
        <w:keepNext/>
        <w:spacing w:after="0" w:line="240" w:lineRule="auto"/>
        <w:ind w:right="-7"/>
        <w:outlineLvl w:val="1"/>
        <w:rPr>
          <w:rFonts w:ascii="Arial" w:eastAsia="Times New Roman" w:hAnsi="Arial" w:cs="Arial"/>
          <w:sz w:val="20"/>
          <w:szCs w:val="20"/>
          <w:lang w:val="ru-RU"/>
        </w:rPr>
      </w:pPr>
      <w:r w:rsidRPr="00F2225D">
        <w:rPr>
          <w:rFonts w:ascii="Arial" w:eastAsia="Times New Roman" w:hAnsi="Arial" w:cs="Arial"/>
          <w:noProof/>
          <w:sz w:val="20"/>
          <w:szCs w:val="20"/>
          <w:lang w:val="en-US"/>
        </w:rPr>
        <w:drawing>
          <wp:anchor distT="0" distB="0" distL="114300" distR="114300" simplePos="0" relativeHeight="251659264" behindDoc="1" locked="0" layoutInCell="1" allowOverlap="1">
            <wp:simplePos x="0" y="0"/>
            <wp:positionH relativeFrom="column">
              <wp:posOffset>0</wp:posOffset>
            </wp:positionH>
            <wp:positionV relativeFrom="paragraph">
              <wp:posOffset>107950</wp:posOffset>
            </wp:positionV>
            <wp:extent cx="4000500" cy="1371600"/>
            <wp:effectExtent l="0" t="0" r="0" b="0"/>
            <wp:wrapThrough wrapText="bothSides">
              <wp:wrapPolygon edited="0">
                <wp:start x="0" y="0"/>
                <wp:lineTo x="0" y="21300"/>
                <wp:lineTo x="21497" y="21300"/>
                <wp:lineTo x="21497" y="0"/>
                <wp:lineTo x="0" y="0"/>
              </wp:wrapPolygon>
            </wp:wrapThrough>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000500" cy="1371600"/>
                    </a:xfrm>
                    <a:prstGeom prst="rect">
                      <a:avLst/>
                    </a:prstGeom>
                    <a:noFill/>
                  </pic:spPr>
                </pic:pic>
              </a:graphicData>
            </a:graphic>
          </wp:anchor>
        </w:drawing>
      </w:r>
      <w:r w:rsidRPr="00F2225D">
        <w:rPr>
          <w:rFonts w:ascii="Arial" w:eastAsia="Times New Roman" w:hAnsi="Arial"/>
          <w:noProof/>
          <w:sz w:val="20"/>
          <w:szCs w:val="20"/>
          <w:lang w:val="en-US"/>
        </w:rPr>
        <w:drawing>
          <wp:anchor distT="0" distB="0" distL="114300" distR="114300" simplePos="0" relativeHeight="251660288" behindDoc="1" locked="0" layoutInCell="1" allowOverlap="1">
            <wp:simplePos x="0" y="0"/>
            <wp:positionH relativeFrom="column">
              <wp:posOffset>4114800</wp:posOffset>
            </wp:positionH>
            <wp:positionV relativeFrom="paragraph">
              <wp:posOffset>107950</wp:posOffset>
            </wp:positionV>
            <wp:extent cx="1548765" cy="1336675"/>
            <wp:effectExtent l="0" t="0" r="0" b="0"/>
            <wp:wrapThrough wrapText="bothSides">
              <wp:wrapPolygon edited="0">
                <wp:start x="0" y="0"/>
                <wp:lineTo x="0" y="21241"/>
                <wp:lineTo x="21255" y="21241"/>
                <wp:lineTo x="21255" y="0"/>
                <wp:lineTo x="0" y="0"/>
              </wp:wrapPolygon>
            </wp:wrapThrough>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l="14622" r="17139"/>
                    <a:stretch>
                      <a:fillRect/>
                    </a:stretch>
                  </pic:blipFill>
                  <pic:spPr bwMode="auto">
                    <a:xfrm>
                      <a:off x="0" y="0"/>
                      <a:ext cx="1548765" cy="1336675"/>
                    </a:xfrm>
                    <a:prstGeom prst="rect">
                      <a:avLst/>
                    </a:prstGeom>
                    <a:noFill/>
                  </pic:spPr>
                </pic:pic>
              </a:graphicData>
            </a:graphic>
          </wp:anchor>
        </w:drawing>
      </w:r>
    </w:p>
    <w:p w:rsidR="00942BC2" w:rsidRPr="00F2225D" w:rsidRDefault="00942BC2" w:rsidP="00942BC2">
      <w:pPr>
        <w:spacing w:after="0" w:line="240" w:lineRule="auto"/>
        <w:rPr>
          <w:sz w:val="20"/>
          <w:szCs w:val="20"/>
          <w:lang w:val="ru-RU"/>
        </w:rPr>
      </w:pPr>
    </w:p>
    <w:p w:rsidR="00942BC2" w:rsidRPr="00F2225D" w:rsidRDefault="00942BC2" w:rsidP="00942BC2">
      <w:pPr>
        <w:spacing w:after="0" w:line="240" w:lineRule="auto"/>
        <w:rPr>
          <w:sz w:val="20"/>
          <w:szCs w:val="20"/>
          <w:lang w:val="ru-RU"/>
        </w:rPr>
      </w:pPr>
    </w:p>
    <w:p w:rsidR="00942BC2" w:rsidRPr="00F2225D" w:rsidRDefault="00942BC2" w:rsidP="00942BC2">
      <w:pPr>
        <w:spacing w:after="0" w:line="240" w:lineRule="auto"/>
        <w:rPr>
          <w:sz w:val="20"/>
          <w:szCs w:val="20"/>
          <w:lang w:val="ru-RU"/>
        </w:rPr>
      </w:pPr>
    </w:p>
    <w:p w:rsidR="00942BC2" w:rsidRPr="00F2225D" w:rsidRDefault="00942BC2" w:rsidP="00942BC2">
      <w:pPr>
        <w:spacing w:after="0" w:line="240" w:lineRule="auto"/>
        <w:rPr>
          <w:sz w:val="20"/>
          <w:szCs w:val="20"/>
          <w:lang w:val="ru-RU"/>
        </w:rPr>
      </w:pPr>
    </w:p>
    <w:p w:rsidR="00942BC2" w:rsidRPr="00F2225D" w:rsidRDefault="00942BC2" w:rsidP="00942BC2">
      <w:pPr>
        <w:spacing w:after="0" w:line="240" w:lineRule="auto"/>
        <w:rPr>
          <w:sz w:val="20"/>
          <w:szCs w:val="20"/>
          <w:lang w:val="ru-RU"/>
        </w:rPr>
      </w:pPr>
    </w:p>
    <w:p w:rsidR="00942BC2" w:rsidRPr="00F2225D" w:rsidRDefault="00942BC2" w:rsidP="00942BC2">
      <w:pPr>
        <w:spacing w:after="0" w:line="240" w:lineRule="auto"/>
        <w:rPr>
          <w:sz w:val="20"/>
          <w:szCs w:val="20"/>
          <w:lang w:val="ru-RU"/>
        </w:rPr>
      </w:pPr>
    </w:p>
    <w:p w:rsidR="00942BC2" w:rsidRPr="00F2225D" w:rsidRDefault="00942BC2" w:rsidP="00942BC2">
      <w:pPr>
        <w:spacing w:after="0" w:line="240" w:lineRule="auto"/>
        <w:rPr>
          <w:sz w:val="20"/>
          <w:szCs w:val="20"/>
          <w:lang w:val="ru-RU"/>
        </w:rPr>
      </w:pPr>
    </w:p>
    <w:p w:rsidR="00942BC2" w:rsidRPr="00F2225D" w:rsidRDefault="00942BC2" w:rsidP="00942BC2">
      <w:pPr>
        <w:spacing w:after="0" w:line="240" w:lineRule="auto"/>
        <w:rPr>
          <w:sz w:val="20"/>
          <w:szCs w:val="20"/>
          <w:lang w:val="ru-RU"/>
        </w:rPr>
      </w:pPr>
    </w:p>
    <w:p w:rsidR="00942BC2" w:rsidRPr="00F2225D" w:rsidRDefault="00035306" w:rsidP="00942BC2">
      <w:pPr>
        <w:spacing w:after="0" w:line="240" w:lineRule="auto"/>
        <w:rPr>
          <w:rFonts w:ascii="Arial" w:hAnsi="Arial" w:cs="Arial"/>
          <w:sz w:val="20"/>
          <w:szCs w:val="20"/>
          <w:lang w:val="ru-RU"/>
        </w:rPr>
      </w:pPr>
      <w:r w:rsidRPr="00F2225D">
        <w:rPr>
          <w:rFonts w:ascii="Arial" w:hAnsi="Arial" w:cs="Arial"/>
          <w:sz w:val="20"/>
          <w:szCs w:val="20"/>
          <w:lang w:val="ru-RU"/>
        </w:rPr>
        <w:t>Слика 1.</w:t>
      </w:r>
      <w:r w:rsidRPr="00F2225D">
        <w:rPr>
          <w:rFonts w:ascii="Arial" w:hAnsi="Arial" w:cs="Arial"/>
          <w:sz w:val="20"/>
          <w:szCs w:val="20"/>
          <w:lang w:val="ru-RU"/>
        </w:rPr>
        <w:tab/>
      </w:r>
      <w:r w:rsidR="00A07C59" w:rsidRPr="00F2225D">
        <w:rPr>
          <w:rFonts w:ascii="Arial" w:hAnsi="Arial" w:cs="Arial"/>
          <w:sz w:val="20"/>
          <w:szCs w:val="20"/>
          <w:lang w:val="ru-RU"/>
        </w:rPr>
        <w:t xml:space="preserve"> Структура молекула гликогена</w:t>
      </w:r>
      <w:r w:rsidR="00A07C59" w:rsidRPr="00F2225D">
        <w:rPr>
          <w:rFonts w:ascii="Arial" w:hAnsi="Arial" w:cs="Arial"/>
          <w:sz w:val="20"/>
          <w:szCs w:val="20"/>
          <w:lang w:val="ru-RU"/>
        </w:rPr>
        <w:tab/>
      </w:r>
      <w:r w:rsidR="00A07C59" w:rsidRPr="00F2225D">
        <w:rPr>
          <w:rFonts w:ascii="Arial" w:hAnsi="Arial" w:cs="Arial"/>
          <w:sz w:val="20"/>
          <w:szCs w:val="20"/>
          <w:lang w:val="ru-RU"/>
        </w:rPr>
        <w:tab/>
      </w:r>
      <w:r w:rsidR="00A07C59" w:rsidRPr="00F2225D">
        <w:rPr>
          <w:rFonts w:ascii="Arial" w:hAnsi="Arial" w:cs="Arial"/>
          <w:sz w:val="20"/>
          <w:szCs w:val="20"/>
          <w:lang w:val="ru-RU"/>
        </w:rPr>
        <w:tab/>
      </w:r>
      <w:r w:rsidR="00A07C59" w:rsidRPr="00F2225D">
        <w:rPr>
          <w:rFonts w:ascii="Arial" w:hAnsi="Arial" w:cs="Arial"/>
          <w:sz w:val="20"/>
          <w:szCs w:val="20"/>
          <w:lang w:val="ru-RU"/>
        </w:rPr>
        <w:tab/>
      </w:r>
      <w:r w:rsidR="00A07C59" w:rsidRPr="00F2225D">
        <w:rPr>
          <w:rFonts w:ascii="Arial" w:hAnsi="Arial" w:cs="Arial"/>
          <w:sz w:val="20"/>
          <w:szCs w:val="20"/>
          <w:lang w:val="ru-RU"/>
        </w:rPr>
        <w:tab/>
      </w:r>
      <w:r w:rsidRPr="00F2225D">
        <w:rPr>
          <w:rFonts w:ascii="Arial" w:hAnsi="Arial" w:cs="Arial"/>
          <w:sz w:val="20"/>
          <w:szCs w:val="20"/>
          <w:lang w:val="ru-RU"/>
        </w:rPr>
        <w:t>Слика 2</w:t>
      </w:r>
      <w:r w:rsidR="00A07C59" w:rsidRPr="00F2225D">
        <w:rPr>
          <w:rFonts w:ascii="Arial" w:hAnsi="Arial" w:cs="Arial"/>
          <w:sz w:val="20"/>
          <w:szCs w:val="20"/>
          <w:lang w:val="ru-RU"/>
        </w:rPr>
        <w:t>. Гликоген у ћелији</w:t>
      </w:r>
    </w:p>
    <w:p w:rsidR="00035306" w:rsidRPr="00F2225D" w:rsidRDefault="00035306" w:rsidP="00942BC2">
      <w:pPr>
        <w:spacing w:after="0" w:line="240" w:lineRule="auto"/>
        <w:ind w:right="-7"/>
        <w:jc w:val="both"/>
        <w:rPr>
          <w:rFonts w:ascii="Arial" w:eastAsia="Times New Roman" w:hAnsi="Arial" w:cs="Arial"/>
          <w:sz w:val="20"/>
          <w:szCs w:val="20"/>
          <w:lang w:val="ru-RU"/>
        </w:rPr>
      </w:pPr>
    </w:p>
    <w:p w:rsidR="00942BC2" w:rsidRPr="00F2225D" w:rsidRDefault="00942BC2" w:rsidP="00942BC2">
      <w:pPr>
        <w:spacing w:after="0" w:line="240" w:lineRule="auto"/>
        <w:ind w:right="-7"/>
        <w:jc w:val="both"/>
        <w:rPr>
          <w:rFonts w:ascii="Arial" w:eastAsia="Times New Roman" w:hAnsi="Arial" w:cs="Arial"/>
          <w:sz w:val="20"/>
          <w:szCs w:val="20"/>
          <w:lang w:val="ru-RU"/>
        </w:rPr>
      </w:pPr>
      <w:r w:rsidRPr="00F2225D">
        <w:rPr>
          <w:rFonts w:ascii="Arial" w:eastAsia="Times New Roman" w:hAnsi="Arial" w:cs="Arial"/>
          <w:sz w:val="20"/>
          <w:szCs w:val="20"/>
          <w:lang w:val="ru-RU"/>
        </w:rPr>
        <w:t>Само онај  гликоген који се налази у јетри</w:t>
      </w:r>
      <w:r w:rsidR="00035306" w:rsidRPr="00F2225D">
        <w:rPr>
          <w:rFonts w:ascii="Arial" w:eastAsia="Times New Roman" w:hAnsi="Arial" w:cs="Arial"/>
          <w:sz w:val="20"/>
          <w:szCs w:val="20"/>
          <w:lang w:val="ru-RU"/>
        </w:rPr>
        <w:t xml:space="preserve"> (слика2)</w:t>
      </w:r>
      <w:r w:rsidRPr="00F2225D">
        <w:rPr>
          <w:rFonts w:ascii="Arial" w:eastAsia="Times New Roman" w:hAnsi="Arial" w:cs="Arial"/>
          <w:sz w:val="20"/>
          <w:szCs w:val="20"/>
          <w:lang w:val="ru-RU"/>
        </w:rPr>
        <w:t xml:space="preserve"> се може искористити за енергетске потребе читавог организма – регулација гликемије, док  ми</w:t>
      </w:r>
      <w:r w:rsidRPr="00F2225D">
        <w:rPr>
          <w:rFonts w:ascii="Arial" w:eastAsia="Times New Roman" w:hAnsi="Arial" w:cs="Arial"/>
          <w:sz w:val="20"/>
          <w:szCs w:val="20"/>
        </w:rPr>
        <w:t>ш</w:t>
      </w:r>
      <w:r w:rsidRPr="00F2225D">
        <w:rPr>
          <w:rFonts w:ascii="Arial" w:eastAsia="Times New Roman" w:hAnsi="Arial" w:cs="Arial"/>
          <w:sz w:val="20"/>
          <w:szCs w:val="20"/>
          <w:lang w:val="ru-RU"/>
        </w:rPr>
        <w:t>и</w:t>
      </w:r>
      <w:r w:rsidRPr="00F2225D">
        <w:rPr>
          <w:rFonts w:ascii="Arial" w:eastAsia="Times New Roman" w:hAnsi="Arial" w:cs="Arial"/>
          <w:sz w:val="20"/>
          <w:szCs w:val="20"/>
        </w:rPr>
        <w:t>ћ</w:t>
      </w:r>
      <w:r w:rsidRPr="00F2225D">
        <w:rPr>
          <w:rFonts w:ascii="Arial" w:eastAsia="Times New Roman" w:hAnsi="Arial" w:cs="Arial"/>
          <w:sz w:val="20"/>
          <w:szCs w:val="20"/>
          <w:lang w:val="ru-RU"/>
        </w:rPr>
        <w:t>не  резерве гликогена се користе само за енергетске потребе ми</w:t>
      </w:r>
      <w:r w:rsidRPr="00F2225D">
        <w:rPr>
          <w:rFonts w:ascii="Arial" w:eastAsia="Times New Roman" w:hAnsi="Arial" w:cs="Arial"/>
          <w:sz w:val="20"/>
          <w:szCs w:val="20"/>
        </w:rPr>
        <w:t>ш</w:t>
      </w:r>
      <w:r w:rsidRPr="00F2225D">
        <w:rPr>
          <w:rFonts w:ascii="Arial" w:eastAsia="Times New Roman" w:hAnsi="Arial" w:cs="Arial"/>
          <w:sz w:val="20"/>
          <w:szCs w:val="20"/>
          <w:lang w:val="ru-RU"/>
        </w:rPr>
        <w:t>и</w:t>
      </w:r>
      <w:r w:rsidRPr="00F2225D">
        <w:rPr>
          <w:rFonts w:ascii="Arial" w:eastAsia="Times New Roman" w:hAnsi="Arial" w:cs="Arial"/>
          <w:sz w:val="20"/>
          <w:szCs w:val="20"/>
        </w:rPr>
        <w:t>ћ</w:t>
      </w:r>
      <w:r w:rsidRPr="00F2225D">
        <w:rPr>
          <w:rFonts w:ascii="Arial" w:eastAsia="Times New Roman" w:hAnsi="Arial" w:cs="Arial"/>
          <w:sz w:val="20"/>
          <w:szCs w:val="20"/>
          <w:lang w:val="ru-RU"/>
        </w:rPr>
        <w:t>а. Јо</w:t>
      </w:r>
      <w:r w:rsidRPr="00F2225D">
        <w:rPr>
          <w:rFonts w:ascii="Arial" w:eastAsia="Times New Roman" w:hAnsi="Arial" w:cs="Arial"/>
          <w:sz w:val="20"/>
          <w:szCs w:val="20"/>
        </w:rPr>
        <w:t>ш</w:t>
      </w:r>
      <w:r w:rsidRPr="00F2225D">
        <w:rPr>
          <w:rFonts w:ascii="Arial" w:eastAsia="Times New Roman" w:hAnsi="Arial" w:cs="Arial"/>
          <w:sz w:val="20"/>
          <w:szCs w:val="20"/>
          <w:lang w:val="ru-RU"/>
        </w:rPr>
        <w:t xml:space="preserve"> мања коли</w:t>
      </w:r>
      <w:r w:rsidRPr="00F2225D">
        <w:rPr>
          <w:rFonts w:ascii="Arial" w:eastAsia="Times New Roman" w:hAnsi="Arial" w:cs="Arial"/>
          <w:sz w:val="20"/>
          <w:szCs w:val="20"/>
        </w:rPr>
        <w:t>ч</w:t>
      </w:r>
      <w:r w:rsidRPr="00F2225D">
        <w:rPr>
          <w:rFonts w:ascii="Arial" w:eastAsia="Times New Roman" w:hAnsi="Arial" w:cs="Arial"/>
          <w:sz w:val="20"/>
          <w:szCs w:val="20"/>
          <w:lang w:val="ru-RU"/>
        </w:rPr>
        <w:t>ина се мо</w:t>
      </w:r>
      <w:r w:rsidRPr="00F2225D">
        <w:rPr>
          <w:rFonts w:ascii="Arial" w:eastAsia="Times New Roman" w:hAnsi="Arial" w:cs="Arial"/>
          <w:sz w:val="20"/>
          <w:szCs w:val="20"/>
        </w:rPr>
        <w:t>ж</w:t>
      </w:r>
      <w:r w:rsidRPr="00F2225D">
        <w:rPr>
          <w:rFonts w:ascii="Arial" w:eastAsia="Times New Roman" w:hAnsi="Arial" w:cs="Arial"/>
          <w:sz w:val="20"/>
          <w:szCs w:val="20"/>
          <w:lang w:val="ru-RU"/>
        </w:rPr>
        <w:t>е на</w:t>
      </w:r>
      <w:r w:rsidRPr="00F2225D">
        <w:rPr>
          <w:rFonts w:ascii="Arial" w:eastAsia="Times New Roman" w:hAnsi="Arial" w:cs="Arial"/>
          <w:sz w:val="20"/>
          <w:szCs w:val="20"/>
        </w:rPr>
        <w:t>ћ</w:t>
      </w:r>
      <w:r w:rsidRPr="00F2225D">
        <w:rPr>
          <w:rFonts w:ascii="Arial" w:eastAsia="Times New Roman" w:hAnsi="Arial" w:cs="Arial"/>
          <w:sz w:val="20"/>
          <w:szCs w:val="20"/>
          <w:lang w:val="ru-RU"/>
        </w:rPr>
        <w:t xml:space="preserve">и у бубрезима, у мозгу </w:t>
      </w:r>
      <w:r w:rsidRPr="00F2225D">
        <w:rPr>
          <w:rFonts w:ascii="Arial" w:eastAsia="Times New Roman" w:hAnsi="Arial" w:cs="Arial"/>
          <w:sz w:val="20"/>
          <w:szCs w:val="20"/>
        </w:rPr>
        <w:t>и</w:t>
      </w:r>
      <w:r w:rsidRPr="00F2225D">
        <w:rPr>
          <w:rFonts w:ascii="Arial" w:eastAsia="Times New Roman" w:hAnsi="Arial" w:cs="Arial"/>
          <w:sz w:val="20"/>
          <w:szCs w:val="20"/>
          <w:lang w:val="ru-RU"/>
        </w:rPr>
        <w:t xml:space="preserve"> у леукоцитима. Материца тако</w:t>
      </w:r>
      <w:r w:rsidRPr="00F2225D">
        <w:rPr>
          <w:rFonts w:ascii="Arial" w:eastAsia="Times New Roman" w:hAnsi="Arial" w:cs="Arial"/>
          <w:sz w:val="20"/>
          <w:szCs w:val="20"/>
        </w:rPr>
        <w:t>ђ</w:t>
      </w:r>
      <w:r w:rsidRPr="00F2225D">
        <w:rPr>
          <w:rFonts w:ascii="Arial" w:eastAsia="Times New Roman" w:hAnsi="Arial" w:cs="Arial"/>
          <w:sz w:val="20"/>
          <w:szCs w:val="20"/>
          <w:lang w:val="ru-RU"/>
        </w:rPr>
        <w:t>е ствара резерве гликогена за време трудно</w:t>
      </w:r>
      <w:r w:rsidRPr="00F2225D">
        <w:rPr>
          <w:rFonts w:ascii="Arial" w:eastAsia="Times New Roman" w:hAnsi="Arial" w:cs="Arial"/>
          <w:sz w:val="20"/>
          <w:szCs w:val="20"/>
        </w:rPr>
        <w:t>ћ</w:t>
      </w:r>
      <w:r w:rsidRPr="00F2225D">
        <w:rPr>
          <w:rFonts w:ascii="Arial" w:eastAsia="Times New Roman" w:hAnsi="Arial" w:cs="Arial"/>
          <w:sz w:val="20"/>
          <w:szCs w:val="20"/>
          <w:lang w:val="ru-RU"/>
        </w:rPr>
        <w:t xml:space="preserve">е за потребе фетуса. </w:t>
      </w:r>
      <w:r w:rsidR="00BF1385" w:rsidRPr="00F2225D">
        <w:rPr>
          <w:rFonts w:ascii="Arial" w:eastAsia="Times New Roman" w:hAnsi="Arial" w:cs="Arial"/>
          <w:sz w:val="20"/>
          <w:szCs w:val="20"/>
          <w:lang w:val="ru-RU"/>
        </w:rPr>
        <w:t xml:space="preserve">Капацитет јетреза складиштење гликогена је ограничен на око </w:t>
      </w:r>
      <w:r w:rsidR="001B0851" w:rsidRPr="00F2225D">
        <w:rPr>
          <w:rFonts w:ascii="Arial" w:eastAsia="Times New Roman" w:hAnsi="Arial" w:cs="Arial"/>
          <w:sz w:val="20"/>
          <w:szCs w:val="20"/>
          <w:lang w:val="en-US"/>
        </w:rPr>
        <w:t xml:space="preserve">10% </w:t>
      </w:r>
      <w:r w:rsidR="001B0851" w:rsidRPr="00F2225D">
        <w:rPr>
          <w:rFonts w:ascii="Arial" w:eastAsia="Times New Roman" w:hAnsi="Arial" w:cs="Arial"/>
          <w:sz w:val="20"/>
          <w:szCs w:val="20"/>
        </w:rPr>
        <w:t>њене масе (</w:t>
      </w:r>
      <w:r w:rsidR="00BF1385" w:rsidRPr="00F2225D">
        <w:rPr>
          <w:rFonts w:ascii="Arial" w:eastAsia="Times New Roman" w:hAnsi="Arial" w:cs="Arial"/>
          <w:sz w:val="20"/>
          <w:szCs w:val="20"/>
          <w:lang w:val="ru-RU"/>
        </w:rPr>
        <w:t>250-300</w:t>
      </w:r>
      <w:r w:rsidR="00BF1385" w:rsidRPr="00F2225D">
        <w:rPr>
          <w:rFonts w:ascii="Arial" w:eastAsia="Times New Roman" w:hAnsi="Arial" w:cs="Arial"/>
          <w:sz w:val="20"/>
          <w:szCs w:val="20"/>
          <w:lang w:val="en-US"/>
        </w:rPr>
        <w:t>g</w:t>
      </w:r>
      <w:r w:rsidR="001B0851" w:rsidRPr="00F2225D">
        <w:rPr>
          <w:rFonts w:ascii="Arial" w:eastAsia="Times New Roman" w:hAnsi="Arial" w:cs="Arial"/>
          <w:sz w:val="20"/>
          <w:szCs w:val="20"/>
        </w:rPr>
        <w:t xml:space="preserve">), док у мишићима гликоген чини око 2% њихоиве масе у стању ситости, али с обзиром на укупну мишићну масу произилази да се три четвртине укупних резерви гликогена у организму налази у скелетним мишићима </w:t>
      </w:r>
      <w:r w:rsidR="00BF1385" w:rsidRPr="00F2225D">
        <w:rPr>
          <w:rFonts w:ascii="Arial" w:eastAsia="Times New Roman" w:hAnsi="Arial" w:cs="Arial"/>
          <w:sz w:val="20"/>
          <w:szCs w:val="20"/>
          <w:lang w:val="en-US"/>
        </w:rPr>
        <w:t xml:space="preserve">. </w:t>
      </w:r>
      <w:r w:rsidRPr="00F2225D">
        <w:rPr>
          <w:rFonts w:ascii="Arial" w:eastAsia="Times New Roman" w:hAnsi="Arial" w:cs="Arial"/>
          <w:sz w:val="20"/>
          <w:szCs w:val="20"/>
          <w:lang w:val="ru-RU"/>
        </w:rPr>
        <w:t xml:space="preserve">Болести поремећеног метаболизма гликогена су гликогенозе. То су наследни поремећаји које одликује накупљање ненормалних облика гликогена или поремећаја у њиховој разградњи. Као последица тога присутна је мишићна слабост, а неке гликогенозе доводе и до ране смрти. </w:t>
      </w:r>
    </w:p>
    <w:p w:rsidR="00942BC2" w:rsidRPr="00F2225D" w:rsidRDefault="00B8401A" w:rsidP="00942BC2">
      <w:pPr>
        <w:spacing w:after="0" w:line="240" w:lineRule="auto"/>
        <w:ind w:right="-7"/>
        <w:jc w:val="both"/>
        <w:rPr>
          <w:rFonts w:ascii="Arial" w:eastAsia="Times New Roman" w:hAnsi="Arial" w:cs="Arial"/>
          <w:sz w:val="20"/>
          <w:szCs w:val="20"/>
          <w:lang w:val="ru-RU"/>
        </w:rPr>
      </w:pPr>
      <w:r w:rsidRPr="00F2225D">
        <w:rPr>
          <w:rFonts w:ascii="Arial" w:eastAsia="Times New Roman" w:hAnsi="Arial" w:cs="Arial"/>
          <w:sz w:val="20"/>
          <w:szCs w:val="20"/>
          <w:lang w:val="ru-RU"/>
        </w:rPr>
        <w:tab/>
      </w:r>
    </w:p>
    <w:p w:rsidR="00942BC2" w:rsidRPr="00F2225D" w:rsidRDefault="00322F8B" w:rsidP="00B8401A">
      <w:pPr>
        <w:spacing w:after="0" w:line="240" w:lineRule="auto"/>
        <w:ind w:firstLine="720"/>
        <w:jc w:val="both"/>
        <w:rPr>
          <w:rFonts w:ascii="Arial" w:hAnsi="Arial" w:cs="Arial"/>
          <w:sz w:val="20"/>
          <w:szCs w:val="20"/>
        </w:rPr>
      </w:pPr>
      <w:hyperlink r:id="rId10" w:history="1">
        <w:r w:rsidR="00942BC2" w:rsidRPr="00F2225D">
          <w:rPr>
            <w:rFonts w:ascii="Arial" w:hAnsi="Arial" w:cs="Arial"/>
            <w:sz w:val="20"/>
            <w:szCs w:val="20"/>
          </w:rPr>
          <w:t>Угљени хидрати</w:t>
        </w:r>
      </w:hyperlink>
      <w:r w:rsidR="00942BC2" w:rsidRPr="00F2225D">
        <w:rPr>
          <w:rFonts w:ascii="Arial" w:hAnsi="Arial" w:cs="Arial"/>
          <w:sz w:val="20"/>
          <w:szCs w:val="20"/>
        </w:rPr>
        <w:t xml:space="preserve"> које човек </w:t>
      </w:r>
      <w:r w:rsidR="00BF1385" w:rsidRPr="00F2225D">
        <w:rPr>
          <w:rFonts w:ascii="Arial" w:hAnsi="Arial" w:cs="Arial"/>
          <w:sz w:val="20"/>
          <w:szCs w:val="20"/>
        </w:rPr>
        <w:t>унесе путем хране</w:t>
      </w:r>
      <w:r w:rsidR="00942BC2" w:rsidRPr="00F2225D">
        <w:rPr>
          <w:rFonts w:ascii="Arial" w:hAnsi="Arial" w:cs="Arial"/>
          <w:sz w:val="20"/>
          <w:szCs w:val="20"/>
        </w:rPr>
        <w:t xml:space="preserve"> се у јетри и мишићима претварају у </w:t>
      </w:r>
      <w:hyperlink r:id="rId11" w:history="1">
        <w:r w:rsidR="00942BC2" w:rsidRPr="00F2225D">
          <w:rPr>
            <w:rFonts w:ascii="Arial" w:hAnsi="Arial" w:cs="Arial"/>
            <w:sz w:val="20"/>
            <w:szCs w:val="20"/>
          </w:rPr>
          <w:t>гликоген</w:t>
        </w:r>
      </w:hyperlink>
      <w:r w:rsidR="00942BC2" w:rsidRPr="00F2225D">
        <w:rPr>
          <w:rFonts w:ascii="Arial" w:hAnsi="Arial" w:cs="Arial"/>
          <w:sz w:val="20"/>
          <w:szCs w:val="20"/>
        </w:rPr>
        <w:t xml:space="preserve">, који се складишти. Гликоген брзо сагорева и снабдева брзом енергијом. Тркачи могу да ускладиште око 2000 </w:t>
      </w:r>
      <w:hyperlink r:id="rId12" w:history="1">
        <w:r w:rsidR="00942BC2" w:rsidRPr="00F2225D">
          <w:rPr>
            <w:rFonts w:ascii="Arial" w:hAnsi="Arial" w:cs="Arial"/>
            <w:sz w:val="20"/>
            <w:szCs w:val="20"/>
          </w:rPr>
          <w:t>kcal</w:t>
        </w:r>
      </w:hyperlink>
      <w:r w:rsidR="00942BC2" w:rsidRPr="00F2225D">
        <w:rPr>
          <w:rFonts w:ascii="Arial" w:hAnsi="Arial" w:cs="Arial"/>
          <w:sz w:val="20"/>
          <w:szCs w:val="20"/>
        </w:rPr>
        <w:t xml:space="preserve"> у гликогену у телу, што је довољно за око 32 км (20 миља) трчања. Многи тркачи кажу да после ове тачке трчање постаје знатно напорније. Како се резерве гликогена троше, тело мора да сагорева ускладиштене </w:t>
      </w:r>
      <w:hyperlink r:id="rId13" w:history="1">
        <w:r w:rsidR="00942BC2" w:rsidRPr="00F2225D">
          <w:rPr>
            <w:rFonts w:ascii="Arial" w:hAnsi="Arial" w:cs="Arial"/>
            <w:sz w:val="20"/>
            <w:szCs w:val="20"/>
          </w:rPr>
          <w:t>масти</w:t>
        </w:r>
      </w:hyperlink>
      <w:r w:rsidR="00942BC2" w:rsidRPr="00F2225D">
        <w:rPr>
          <w:rFonts w:ascii="Arial" w:hAnsi="Arial" w:cs="Arial"/>
          <w:sz w:val="20"/>
          <w:szCs w:val="20"/>
        </w:rPr>
        <w:t xml:space="preserve"> да би обезбедило енергију, а масти не сагоревају толико ефикасно. Када се ово догоди, тркач осећа драматичан замор. Овај феномен се назива "ударањем у зид". По многим тренерима, циљ тренирања за маратон је да се максимизује ограничена количина расположивог гликогена, да замор кад се "удари у зид" не би био толико драматичан.</w:t>
      </w:r>
    </w:p>
    <w:p w:rsidR="00BF1385" w:rsidRPr="00F2225D" w:rsidRDefault="00BF1385" w:rsidP="00BF1385">
      <w:pPr>
        <w:keepNext/>
        <w:spacing w:after="0" w:line="240" w:lineRule="auto"/>
        <w:outlineLvl w:val="3"/>
        <w:rPr>
          <w:rFonts w:ascii="Arial" w:hAnsi="Arial" w:cs="Arial"/>
          <w:bCs/>
          <w:sz w:val="20"/>
          <w:szCs w:val="20"/>
          <w:lang w:val="ru-RU"/>
        </w:rPr>
      </w:pPr>
      <w:r w:rsidRPr="00F2225D">
        <w:rPr>
          <w:rFonts w:ascii="Arial" w:hAnsi="Arial" w:cs="Arial"/>
          <w:bCs/>
          <w:sz w:val="20"/>
          <w:szCs w:val="20"/>
        </w:rPr>
        <w:t>Важност гликогена као енергетске</w:t>
      </w:r>
      <w:r w:rsidRPr="00F2225D">
        <w:rPr>
          <w:rFonts w:ascii="Arial" w:hAnsi="Arial" w:cs="Arial"/>
          <w:bCs/>
          <w:sz w:val="20"/>
          <w:szCs w:val="20"/>
          <w:lang w:val="ru-RU"/>
        </w:rPr>
        <w:t xml:space="preserve"> резерве</w:t>
      </w:r>
      <w:r w:rsidR="001B0851" w:rsidRPr="00F2225D">
        <w:rPr>
          <w:rFonts w:ascii="Arial" w:hAnsi="Arial" w:cs="Arial"/>
          <w:bCs/>
          <w:sz w:val="20"/>
          <w:szCs w:val="20"/>
          <w:lang w:val="ru-RU"/>
        </w:rPr>
        <w:t>:</w:t>
      </w:r>
    </w:p>
    <w:p w:rsidR="00BF1385" w:rsidRPr="00F2225D" w:rsidRDefault="00BF1385" w:rsidP="001B0851">
      <w:pPr>
        <w:spacing w:after="0" w:line="240" w:lineRule="auto"/>
        <w:ind w:right="-7"/>
        <w:rPr>
          <w:rFonts w:ascii="Arial" w:hAnsi="Arial" w:cs="Arial"/>
          <w:sz w:val="20"/>
          <w:szCs w:val="20"/>
        </w:rPr>
      </w:pPr>
      <w:r w:rsidRPr="00F2225D">
        <w:rPr>
          <w:rFonts w:ascii="Arial" w:hAnsi="Arial" w:cs="Arial"/>
          <w:sz w:val="20"/>
          <w:szCs w:val="20"/>
        </w:rPr>
        <w:t>Мишићи НЕ могу мобилисати масне киселине тако брзо као гликоген</w:t>
      </w:r>
    </w:p>
    <w:p w:rsidR="00BF1385" w:rsidRPr="00F2225D" w:rsidRDefault="00BF1385" w:rsidP="001B0851">
      <w:pPr>
        <w:spacing w:after="0" w:line="240" w:lineRule="auto"/>
        <w:ind w:right="-7"/>
        <w:rPr>
          <w:rFonts w:ascii="Arial" w:hAnsi="Arial" w:cs="Arial"/>
          <w:sz w:val="20"/>
          <w:szCs w:val="20"/>
          <w:lang w:val="ru-RU"/>
        </w:rPr>
      </w:pPr>
      <w:r w:rsidRPr="00F2225D">
        <w:rPr>
          <w:rFonts w:ascii="Arial" w:hAnsi="Arial" w:cs="Arial"/>
          <w:sz w:val="20"/>
          <w:szCs w:val="20"/>
          <w:lang w:val="ru-RU"/>
        </w:rPr>
        <w:t>Масне киселине се НЕ могу метаболисати АНАЕРОБНО</w:t>
      </w:r>
    </w:p>
    <w:p w:rsidR="00BF1385" w:rsidRPr="00F2225D" w:rsidRDefault="00BF1385" w:rsidP="001B0851">
      <w:pPr>
        <w:spacing w:after="0" w:line="240" w:lineRule="auto"/>
        <w:ind w:right="-7"/>
        <w:rPr>
          <w:rFonts w:ascii="Arial" w:hAnsi="Arial" w:cs="Arial"/>
          <w:sz w:val="20"/>
          <w:szCs w:val="20"/>
          <w:lang w:val="ru-RU"/>
        </w:rPr>
      </w:pPr>
      <w:r w:rsidRPr="00F2225D">
        <w:rPr>
          <w:rFonts w:ascii="Arial" w:hAnsi="Arial" w:cs="Arial"/>
          <w:sz w:val="20"/>
          <w:szCs w:val="20"/>
          <w:lang w:val="ru-RU"/>
        </w:rPr>
        <w:t>Масне киселине НЕ могу да се искористе за синтезу глукозе</w:t>
      </w:r>
    </w:p>
    <w:p w:rsidR="00BF1385" w:rsidRPr="00F2225D" w:rsidRDefault="00BF1385" w:rsidP="001B0851">
      <w:pPr>
        <w:spacing w:after="0" w:line="240" w:lineRule="auto"/>
        <w:ind w:right="-7"/>
        <w:rPr>
          <w:rFonts w:ascii="Arial" w:hAnsi="Arial" w:cs="Arial"/>
          <w:sz w:val="20"/>
          <w:szCs w:val="20"/>
          <w:lang w:val="ru-RU"/>
        </w:rPr>
      </w:pPr>
      <w:r w:rsidRPr="00F2225D">
        <w:rPr>
          <w:rFonts w:ascii="Arial" w:hAnsi="Arial" w:cs="Arial"/>
          <w:sz w:val="20"/>
          <w:szCs w:val="20"/>
          <w:lang w:val="ru-RU"/>
        </w:rPr>
        <w:t>Масне килелине НЕ могу да одр</w:t>
      </w:r>
      <w:r w:rsidRPr="00F2225D">
        <w:rPr>
          <w:rFonts w:ascii="Arial" w:hAnsi="Arial" w:cs="Arial"/>
          <w:sz w:val="20"/>
          <w:szCs w:val="20"/>
        </w:rPr>
        <w:t>ж</w:t>
      </w:r>
      <w:r w:rsidRPr="00F2225D">
        <w:rPr>
          <w:rFonts w:ascii="Arial" w:hAnsi="Arial" w:cs="Arial"/>
          <w:sz w:val="20"/>
          <w:szCs w:val="20"/>
          <w:lang w:val="ru-RU"/>
        </w:rPr>
        <w:t>е НОРМАЛНУ ГЛИКЕМИЈУ</w:t>
      </w:r>
    </w:p>
    <w:p w:rsidR="00BF1385" w:rsidRPr="00F2225D" w:rsidRDefault="00BF1385" w:rsidP="00BF1385">
      <w:pPr>
        <w:spacing w:after="0" w:line="240" w:lineRule="auto"/>
        <w:rPr>
          <w:rFonts w:ascii="Arial" w:hAnsi="Arial" w:cs="Arial"/>
          <w:sz w:val="20"/>
          <w:szCs w:val="20"/>
          <w:lang w:val="ru-RU"/>
        </w:rPr>
      </w:pPr>
    </w:p>
    <w:p w:rsidR="00BF1385" w:rsidRPr="00F2225D" w:rsidRDefault="00BF1385" w:rsidP="00BF1385">
      <w:pPr>
        <w:keepNext/>
        <w:spacing w:after="0" w:line="240" w:lineRule="auto"/>
        <w:outlineLvl w:val="3"/>
        <w:rPr>
          <w:rFonts w:ascii="Arial" w:hAnsi="Arial" w:cs="Arial"/>
          <w:b/>
          <w:bCs/>
          <w:i/>
          <w:sz w:val="20"/>
          <w:szCs w:val="20"/>
        </w:rPr>
      </w:pPr>
      <w:r w:rsidRPr="00F2225D">
        <w:rPr>
          <w:rFonts w:ascii="Arial" w:hAnsi="Arial" w:cs="Arial"/>
          <w:b/>
          <w:bCs/>
          <w:i/>
          <w:sz w:val="20"/>
          <w:szCs w:val="20"/>
        </w:rPr>
        <w:lastRenderedPageBreak/>
        <w:t>Гликоген – структура</w:t>
      </w:r>
    </w:p>
    <w:p w:rsidR="00BF1385" w:rsidRPr="00F2225D" w:rsidRDefault="00BF1385" w:rsidP="00B8401A">
      <w:pPr>
        <w:spacing w:after="0" w:line="240" w:lineRule="auto"/>
        <w:ind w:right="-7" w:firstLine="720"/>
        <w:jc w:val="both"/>
        <w:rPr>
          <w:rFonts w:ascii="Arial" w:eastAsia="Times New Roman" w:hAnsi="Arial" w:cs="Arial"/>
          <w:sz w:val="20"/>
          <w:szCs w:val="20"/>
          <w:lang w:val="ru-RU"/>
        </w:rPr>
      </w:pPr>
      <w:r w:rsidRPr="00F2225D">
        <w:rPr>
          <w:rFonts w:ascii="Arial" w:eastAsia="Times New Roman" w:hAnsi="Arial" w:cs="Arial"/>
          <w:sz w:val="20"/>
          <w:szCs w:val="20"/>
          <w:lang w:val="ru-RU"/>
        </w:rPr>
        <w:t>Гликоген је велики разгранати полимер глукозе који у својој структури садр</w:t>
      </w:r>
      <w:r w:rsidRPr="00F2225D">
        <w:rPr>
          <w:rFonts w:ascii="Arial" w:eastAsia="Times New Roman" w:hAnsi="Arial" w:cs="Arial"/>
          <w:sz w:val="20"/>
          <w:szCs w:val="20"/>
        </w:rPr>
        <w:t>ж</w:t>
      </w:r>
      <w:r w:rsidRPr="00F2225D">
        <w:rPr>
          <w:rFonts w:ascii="Arial" w:eastAsia="Times New Roman" w:hAnsi="Arial" w:cs="Arial"/>
          <w:sz w:val="20"/>
          <w:szCs w:val="20"/>
          <w:lang w:val="ru-RU"/>
        </w:rPr>
        <w:t xml:space="preserve">и преко 60 000 глукозидних остатака </w:t>
      </w:r>
      <w:r w:rsidRPr="00F2225D">
        <w:rPr>
          <w:rFonts w:ascii="Arial" w:eastAsia="Times New Roman" w:hAnsi="Arial" w:cs="Arial"/>
          <w:sz w:val="20"/>
          <w:szCs w:val="20"/>
        </w:rPr>
        <w:t>и</w:t>
      </w:r>
      <w:r w:rsidRPr="00F2225D">
        <w:rPr>
          <w:rFonts w:ascii="Arial" w:eastAsia="Times New Roman" w:hAnsi="Arial" w:cs="Arial"/>
          <w:sz w:val="20"/>
          <w:szCs w:val="20"/>
          <w:lang w:val="ru-RU"/>
        </w:rPr>
        <w:t xml:space="preserve"> има молекуларну масу од око 1 000 000 далтона. Мономери глукозе су нај</w:t>
      </w:r>
      <w:r w:rsidRPr="00F2225D">
        <w:rPr>
          <w:rFonts w:ascii="Arial" w:eastAsia="Times New Roman" w:hAnsi="Arial" w:cs="Arial"/>
          <w:sz w:val="20"/>
          <w:szCs w:val="20"/>
        </w:rPr>
        <w:t>чешћ</w:t>
      </w:r>
      <w:r w:rsidRPr="00F2225D">
        <w:rPr>
          <w:rFonts w:ascii="Arial" w:eastAsia="Times New Roman" w:hAnsi="Arial" w:cs="Arial"/>
          <w:sz w:val="20"/>
          <w:szCs w:val="20"/>
          <w:lang w:val="ru-RU"/>
        </w:rPr>
        <w:t xml:space="preserve">е везани </w:t>
      </w:r>
      <w:r w:rsidRPr="00F2225D">
        <w:rPr>
          <w:rFonts w:ascii="Arial" w:eastAsia="Times New Roman" w:hAnsi="Arial" w:cs="Arial"/>
          <w:sz w:val="20"/>
          <w:szCs w:val="20"/>
          <w:lang w:val="en-AU"/>
        </w:rPr>
        <w:t>α</w:t>
      </w:r>
      <w:r w:rsidRPr="00F2225D">
        <w:rPr>
          <w:rFonts w:ascii="Arial" w:eastAsia="Times New Roman" w:hAnsi="Arial" w:cs="Arial"/>
          <w:sz w:val="20"/>
          <w:szCs w:val="20"/>
          <w:lang w:val="ru-RU"/>
        </w:rPr>
        <w:t>-1,4 гликозидним везама, мада се у гранама гликогена, које оби</w:t>
      </w:r>
      <w:r w:rsidRPr="00F2225D">
        <w:rPr>
          <w:rFonts w:ascii="Arial" w:eastAsia="Times New Roman" w:hAnsi="Arial" w:cs="Arial"/>
          <w:sz w:val="20"/>
          <w:szCs w:val="20"/>
        </w:rPr>
        <w:t>ч</w:t>
      </w:r>
      <w:r w:rsidRPr="00F2225D">
        <w:rPr>
          <w:rFonts w:ascii="Arial" w:eastAsia="Times New Roman" w:hAnsi="Arial" w:cs="Arial"/>
          <w:sz w:val="20"/>
          <w:szCs w:val="20"/>
          <w:lang w:val="ru-RU"/>
        </w:rPr>
        <w:t>но садр</w:t>
      </w:r>
      <w:r w:rsidRPr="00F2225D">
        <w:rPr>
          <w:rFonts w:ascii="Arial" w:eastAsia="Times New Roman" w:hAnsi="Arial" w:cs="Arial"/>
          <w:sz w:val="20"/>
          <w:szCs w:val="20"/>
        </w:rPr>
        <w:t>ж</w:t>
      </w:r>
      <w:r w:rsidRPr="00F2225D">
        <w:rPr>
          <w:rFonts w:ascii="Arial" w:eastAsia="Times New Roman" w:hAnsi="Arial" w:cs="Arial"/>
          <w:sz w:val="20"/>
          <w:szCs w:val="20"/>
          <w:lang w:val="ru-RU"/>
        </w:rPr>
        <w:t>е од 1 до 12 глукозних мономера,  могу на</w:t>
      </w:r>
      <w:r w:rsidRPr="00F2225D">
        <w:rPr>
          <w:rFonts w:ascii="Arial" w:eastAsia="Times New Roman" w:hAnsi="Arial" w:cs="Arial"/>
          <w:sz w:val="20"/>
          <w:szCs w:val="20"/>
        </w:rPr>
        <w:t>ћ</w:t>
      </w:r>
      <w:r w:rsidRPr="00F2225D">
        <w:rPr>
          <w:rFonts w:ascii="Arial" w:eastAsia="Times New Roman" w:hAnsi="Arial" w:cs="Arial"/>
          <w:sz w:val="20"/>
          <w:szCs w:val="20"/>
          <w:lang w:val="ru-RU"/>
        </w:rPr>
        <w:t xml:space="preserve">и </w:t>
      </w:r>
      <w:r w:rsidRPr="00F2225D">
        <w:rPr>
          <w:rFonts w:ascii="Arial" w:eastAsia="Times New Roman" w:hAnsi="Arial" w:cs="Arial"/>
          <w:sz w:val="20"/>
          <w:szCs w:val="20"/>
        </w:rPr>
        <w:t>и</w:t>
      </w:r>
      <w:r w:rsidRPr="00F2225D">
        <w:rPr>
          <w:rFonts w:ascii="Arial" w:eastAsia="Times New Roman" w:hAnsi="Arial" w:cs="Arial"/>
          <w:sz w:val="20"/>
          <w:szCs w:val="20"/>
          <w:lang w:val="en-AU"/>
        </w:rPr>
        <w:t>α</w:t>
      </w:r>
      <w:r w:rsidRPr="00F2225D">
        <w:rPr>
          <w:rFonts w:ascii="Arial" w:eastAsia="Times New Roman" w:hAnsi="Arial" w:cs="Arial"/>
          <w:sz w:val="20"/>
          <w:szCs w:val="20"/>
        </w:rPr>
        <w:t>-</w:t>
      </w:r>
      <w:r w:rsidRPr="00F2225D">
        <w:rPr>
          <w:rFonts w:ascii="Arial" w:eastAsia="Times New Roman" w:hAnsi="Arial" w:cs="Arial"/>
          <w:sz w:val="20"/>
          <w:szCs w:val="20"/>
          <w:lang w:val="ru-RU"/>
        </w:rPr>
        <w:t>1,6 гликозидне везе изме</w:t>
      </w:r>
      <w:r w:rsidRPr="00F2225D">
        <w:rPr>
          <w:rFonts w:ascii="Arial" w:eastAsia="Times New Roman" w:hAnsi="Arial" w:cs="Arial"/>
          <w:sz w:val="20"/>
          <w:szCs w:val="20"/>
        </w:rPr>
        <w:t>ђ</w:t>
      </w:r>
      <w:r w:rsidRPr="00F2225D">
        <w:rPr>
          <w:rFonts w:ascii="Arial" w:eastAsia="Times New Roman" w:hAnsi="Arial" w:cs="Arial"/>
          <w:sz w:val="20"/>
          <w:szCs w:val="20"/>
          <w:lang w:val="ru-RU"/>
        </w:rPr>
        <w:t xml:space="preserve">у глукоза. </w:t>
      </w:r>
    </w:p>
    <w:p w:rsidR="00942BC2" w:rsidRPr="00F2225D" w:rsidRDefault="00BF1385" w:rsidP="001B0851">
      <w:pPr>
        <w:jc w:val="both"/>
        <w:rPr>
          <w:rFonts w:ascii="Arial" w:hAnsi="Arial" w:cs="Arial"/>
          <w:sz w:val="20"/>
          <w:szCs w:val="20"/>
          <w:lang w:val="ru-RU"/>
        </w:rPr>
      </w:pPr>
      <w:r w:rsidRPr="00F2225D">
        <w:rPr>
          <w:rFonts w:ascii="Arial" w:hAnsi="Arial" w:cs="Arial"/>
          <w:sz w:val="20"/>
          <w:szCs w:val="20"/>
          <w:lang w:val="ru-RU"/>
        </w:rPr>
        <w:t>Гликоген не садр</w:t>
      </w:r>
      <w:r w:rsidRPr="00F2225D">
        <w:rPr>
          <w:rFonts w:ascii="Arial" w:hAnsi="Arial" w:cs="Arial"/>
          <w:sz w:val="20"/>
          <w:szCs w:val="20"/>
        </w:rPr>
        <w:t>ж</w:t>
      </w:r>
      <w:r w:rsidRPr="00F2225D">
        <w:rPr>
          <w:rFonts w:ascii="Arial" w:hAnsi="Arial" w:cs="Arial"/>
          <w:sz w:val="20"/>
          <w:szCs w:val="20"/>
          <w:lang w:val="ru-RU"/>
        </w:rPr>
        <w:t>и редукују</w:t>
      </w:r>
      <w:r w:rsidRPr="00F2225D">
        <w:rPr>
          <w:rFonts w:ascii="Arial" w:hAnsi="Arial" w:cs="Arial"/>
          <w:sz w:val="20"/>
          <w:szCs w:val="20"/>
        </w:rPr>
        <w:t>ћ</w:t>
      </w:r>
      <w:r w:rsidRPr="00F2225D">
        <w:rPr>
          <w:rFonts w:ascii="Arial" w:hAnsi="Arial" w:cs="Arial"/>
          <w:sz w:val="20"/>
          <w:szCs w:val="20"/>
          <w:lang w:val="ru-RU"/>
        </w:rPr>
        <w:t>и крај, јер “редукуј</w:t>
      </w:r>
      <w:r w:rsidRPr="00F2225D">
        <w:rPr>
          <w:rFonts w:ascii="Arial" w:hAnsi="Arial" w:cs="Arial"/>
          <w:sz w:val="20"/>
          <w:szCs w:val="20"/>
        </w:rPr>
        <w:t>ућ</w:t>
      </w:r>
      <w:r w:rsidRPr="00F2225D">
        <w:rPr>
          <w:rFonts w:ascii="Arial" w:hAnsi="Arial" w:cs="Arial"/>
          <w:sz w:val="20"/>
          <w:szCs w:val="20"/>
          <w:lang w:val="ru-RU"/>
        </w:rPr>
        <w:t>и” крај глукозе (О</w:t>
      </w:r>
      <w:r w:rsidRPr="00F2225D">
        <w:rPr>
          <w:rFonts w:ascii="Arial" w:hAnsi="Arial" w:cs="Arial"/>
          <w:sz w:val="20"/>
          <w:szCs w:val="20"/>
          <w:lang w:val="en-US"/>
        </w:rPr>
        <w:t>H</w:t>
      </w:r>
      <w:r w:rsidRPr="00F2225D">
        <w:rPr>
          <w:rFonts w:ascii="Arial" w:hAnsi="Arial" w:cs="Arial"/>
          <w:sz w:val="20"/>
          <w:szCs w:val="20"/>
          <w:lang w:val="ru-RU"/>
        </w:rPr>
        <w:t xml:space="preserve"> група на </w:t>
      </w:r>
      <w:r w:rsidRPr="00F2225D">
        <w:rPr>
          <w:rFonts w:ascii="Arial" w:hAnsi="Arial" w:cs="Arial"/>
          <w:sz w:val="20"/>
          <w:szCs w:val="20"/>
          <w:lang w:val="nb-NO"/>
        </w:rPr>
        <w:t>C</w:t>
      </w:r>
      <w:r w:rsidRPr="00F2225D">
        <w:rPr>
          <w:rFonts w:ascii="Arial" w:hAnsi="Arial" w:cs="Arial"/>
          <w:sz w:val="20"/>
          <w:szCs w:val="20"/>
          <w:lang w:val="ru-RU"/>
        </w:rPr>
        <w:t>4 атому глукозе) је ковалентно веза</w:t>
      </w:r>
      <w:r w:rsidRPr="00F2225D">
        <w:rPr>
          <w:rFonts w:ascii="Arial" w:hAnsi="Arial" w:cs="Arial"/>
          <w:sz w:val="20"/>
          <w:szCs w:val="20"/>
        </w:rPr>
        <w:t>н</w:t>
      </w:r>
      <w:r w:rsidRPr="00F2225D">
        <w:rPr>
          <w:rFonts w:ascii="Arial" w:hAnsi="Arial" w:cs="Arial"/>
          <w:sz w:val="20"/>
          <w:szCs w:val="20"/>
          <w:lang w:val="ru-RU"/>
        </w:rPr>
        <w:t xml:space="preserve">а за протеин </w:t>
      </w:r>
      <w:r w:rsidR="001B0851" w:rsidRPr="00F2225D">
        <w:rPr>
          <w:rFonts w:ascii="Arial" w:hAnsi="Arial" w:cs="Arial"/>
          <w:sz w:val="20"/>
          <w:szCs w:val="20"/>
          <w:lang w:val="ru-RU"/>
        </w:rPr>
        <w:t>гликогенин</w:t>
      </w:r>
      <w:r w:rsidRPr="00F2225D">
        <w:rPr>
          <w:rFonts w:ascii="Arial" w:hAnsi="Arial" w:cs="Arial"/>
          <w:sz w:val="20"/>
          <w:szCs w:val="20"/>
          <w:lang w:val="ru-RU"/>
        </w:rPr>
        <w:t xml:space="preserve"> тзв. </w:t>
      </w:r>
      <w:r w:rsidR="001B0851" w:rsidRPr="00F2225D">
        <w:rPr>
          <w:rFonts w:ascii="Arial" w:hAnsi="Arial" w:cs="Arial"/>
          <w:sz w:val="20"/>
          <w:szCs w:val="20"/>
          <w:lang w:val="ru-RU"/>
        </w:rPr>
        <w:t>б</w:t>
      </w:r>
      <w:r w:rsidRPr="00F2225D">
        <w:rPr>
          <w:rFonts w:ascii="Arial" w:hAnsi="Arial" w:cs="Arial"/>
          <w:sz w:val="20"/>
          <w:szCs w:val="20"/>
          <w:lang w:val="ru-RU"/>
        </w:rPr>
        <w:t>ета везама (за тирозин гликогенина).Гликогенин је димерски ензим гликозил трансфераза који се налази у самом среди</w:t>
      </w:r>
      <w:r w:rsidRPr="00F2225D">
        <w:rPr>
          <w:rFonts w:ascii="Arial" w:hAnsi="Arial" w:cs="Arial"/>
          <w:sz w:val="20"/>
          <w:szCs w:val="20"/>
        </w:rPr>
        <w:t>ш</w:t>
      </w:r>
      <w:r w:rsidRPr="00F2225D">
        <w:rPr>
          <w:rFonts w:ascii="Arial" w:hAnsi="Arial" w:cs="Arial"/>
          <w:sz w:val="20"/>
          <w:szCs w:val="20"/>
          <w:lang w:val="ru-RU"/>
        </w:rPr>
        <w:t xml:space="preserve">ту гликогена. </w:t>
      </w:r>
      <w:r w:rsidRPr="00F2225D">
        <w:rPr>
          <w:rFonts w:ascii="Arial" w:hAnsi="Arial" w:cs="Arial"/>
          <w:caps/>
          <w:sz w:val="20"/>
          <w:szCs w:val="20"/>
          <w:lang w:val="ru-RU"/>
        </w:rPr>
        <w:t>г</w:t>
      </w:r>
      <w:r w:rsidRPr="00F2225D">
        <w:rPr>
          <w:rFonts w:ascii="Arial" w:hAnsi="Arial" w:cs="Arial"/>
          <w:sz w:val="20"/>
          <w:szCs w:val="20"/>
          <w:lang w:val="ru-RU"/>
        </w:rPr>
        <w:t>рануле гликогена се састоје од гликогена, гликогенина и од ензима који у</w:t>
      </w:r>
      <w:r w:rsidRPr="00F2225D">
        <w:rPr>
          <w:rFonts w:ascii="Arial" w:hAnsi="Arial" w:cs="Arial"/>
          <w:sz w:val="20"/>
          <w:szCs w:val="20"/>
        </w:rPr>
        <w:t>ч</w:t>
      </w:r>
      <w:r w:rsidRPr="00F2225D">
        <w:rPr>
          <w:rFonts w:ascii="Arial" w:hAnsi="Arial" w:cs="Arial"/>
          <w:sz w:val="20"/>
          <w:szCs w:val="20"/>
          <w:lang w:val="ru-RU"/>
        </w:rPr>
        <w:t>ествују у синтези (</w:t>
      </w:r>
      <w:r w:rsidR="001B0851" w:rsidRPr="00F2225D">
        <w:rPr>
          <w:rFonts w:ascii="Arial" w:hAnsi="Arial" w:cs="Arial"/>
          <w:sz w:val="20"/>
          <w:szCs w:val="20"/>
          <w:lang w:val="ru-RU"/>
        </w:rPr>
        <w:t>гликогенеза</w:t>
      </w:r>
      <w:r w:rsidRPr="00F2225D">
        <w:rPr>
          <w:rFonts w:ascii="Arial" w:hAnsi="Arial" w:cs="Arial"/>
          <w:sz w:val="20"/>
          <w:szCs w:val="20"/>
          <w:lang w:val="ru-RU"/>
        </w:rPr>
        <w:t xml:space="preserve">) , као </w:t>
      </w:r>
      <w:r w:rsidRPr="00F2225D">
        <w:rPr>
          <w:rFonts w:ascii="Arial" w:hAnsi="Arial" w:cs="Arial"/>
          <w:sz w:val="20"/>
          <w:szCs w:val="20"/>
        </w:rPr>
        <w:t>и</w:t>
      </w:r>
      <w:r w:rsidRPr="00F2225D">
        <w:rPr>
          <w:rFonts w:ascii="Arial" w:hAnsi="Arial" w:cs="Arial"/>
          <w:sz w:val="20"/>
          <w:szCs w:val="20"/>
          <w:lang w:val="ru-RU"/>
        </w:rPr>
        <w:t xml:space="preserve"> у разградњи (</w:t>
      </w:r>
      <w:r w:rsidR="001B0851" w:rsidRPr="00F2225D">
        <w:rPr>
          <w:rFonts w:ascii="Arial" w:hAnsi="Arial" w:cs="Arial"/>
          <w:sz w:val="20"/>
          <w:szCs w:val="20"/>
          <w:lang w:val="ru-RU"/>
        </w:rPr>
        <w:t>гликогенолиза</w:t>
      </w:r>
      <w:r w:rsidRPr="00F2225D">
        <w:rPr>
          <w:rFonts w:ascii="Arial" w:hAnsi="Arial" w:cs="Arial"/>
          <w:sz w:val="20"/>
          <w:szCs w:val="20"/>
          <w:lang w:val="ru-RU"/>
        </w:rPr>
        <w:t>) гликогена</w:t>
      </w:r>
      <w:r w:rsidR="001B0851" w:rsidRPr="00F2225D">
        <w:rPr>
          <w:rFonts w:ascii="Arial" w:hAnsi="Arial" w:cs="Arial"/>
          <w:sz w:val="20"/>
          <w:szCs w:val="20"/>
          <w:lang w:val="ru-RU"/>
        </w:rPr>
        <w:t>.</w:t>
      </w:r>
    </w:p>
    <w:p w:rsidR="001F7D85" w:rsidRPr="00F2225D" w:rsidRDefault="001F7D85" w:rsidP="001B0851">
      <w:pPr>
        <w:spacing w:after="0" w:line="240" w:lineRule="auto"/>
        <w:ind w:right="-7"/>
        <w:rPr>
          <w:rFonts w:ascii="Arial" w:eastAsia="Times New Roman" w:hAnsi="Arial" w:cs="Arial"/>
          <w:b/>
          <w:sz w:val="20"/>
          <w:szCs w:val="20"/>
          <w:lang w:val="sr-Latn-BA"/>
        </w:rPr>
      </w:pPr>
    </w:p>
    <w:p w:rsidR="001B0851" w:rsidRPr="00F2225D" w:rsidRDefault="001B0851" w:rsidP="001B0851">
      <w:pPr>
        <w:spacing w:after="0" w:line="240" w:lineRule="auto"/>
        <w:ind w:right="-7"/>
        <w:rPr>
          <w:rFonts w:ascii="Arial" w:eastAsia="Times New Roman" w:hAnsi="Arial" w:cs="Arial"/>
          <w:b/>
          <w:sz w:val="20"/>
          <w:szCs w:val="20"/>
          <w:lang w:val="ru-RU"/>
        </w:rPr>
      </w:pPr>
      <w:r w:rsidRPr="00F2225D">
        <w:rPr>
          <w:rFonts w:ascii="Arial" w:eastAsia="Times New Roman" w:hAnsi="Arial" w:cs="Arial"/>
          <w:b/>
          <w:sz w:val="20"/>
          <w:szCs w:val="20"/>
          <w:lang w:val="ru-RU"/>
        </w:rPr>
        <w:t xml:space="preserve">Гликогенеза </w:t>
      </w:r>
    </w:p>
    <w:p w:rsidR="0013653F" w:rsidRPr="00F2225D" w:rsidRDefault="0013653F" w:rsidP="001B0851">
      <w:pPr>
        <w:spacing w:after="0" w:line="240" w:lineRule="auto"/>
        <w:ind w:right="-7"/>
        <w:rPr>
          <w:rFonts w:ascii="Arial" w:eastAsia="Times New Roman" w:hAnsi="Arial" w:cs="Arial"/>
          <w:sz w:val="20"/>
          <w:szCs w:val="20"/>
          <w:lang w:val="ru-RU"/>
        </w:rPr>
      </w:pPr>
    </w:p>
    <w:p w:rsidR="0013653F" w:rsidRPr="00F2225D" w:rsidRDefault="0013653F" w:rsidP="00B8401A">
      <w:pPr>
        <w:spacing w:after="0" w:line="240" w:lineRule="auto"/>
        <w:ind w:right="-7" w:firstLine="360"/>
        <w:rPr>
          <w:rFonts w:ascii="Arial" w:eastAsia="Times New Roman" w:hAnsi="Arial" w:cs="Arial"/>
          <w:sz w:val="20"/>
          <w:szCs w:val="20"/>
        </w:rPr>
      </w:pPr>
      <w:r w:rsidRPr="00F2225D">
        <w:rPr>
          <w:rFonts w:ascii="Arial" w:eastAsia="Times New Roman" w:hAnsi="Arial" w:cs="Arial"/>
          <w:sz w:val="20"/>
          <w:szCs w:val="20"/>
          <w:lang w:val="ru-RU"/>
        </w:rPr>
        <w:t xml:space="preserve">Гликогенеза је процес синтезе гликогена који се углавном одвија у цитоплазми хепатоцита и ћелија скелетних мишића где су највећи депои овог једињења. Прекурсор за синтезу гликогена је молекул </w:t>
      </w:r>
      <w:r w:rsidRPr="00F2225D">
        <w:rPr>
          <w:rFonts w:ascii="Arial" w:eastAsia="Times New Roman" w:hAnsi="Arial" w:cs="Arial"/>
          <w:sz w:val="20"/>
          <w:szCs w:val="20"/>
          <w:lang w:val="en-US"/>
        </w:rPr>
        <w:t>D</w:t>
      </w:r>
      <w:r w:rsidRPr="00F2225D">
        <w:rPr>
          <w:rFonts w:ascii="Arial" w:eastAsia="Times New Roman" w:hAnsi="Arial" w:cs="Arial"/>
          <w:sz w:val="20"/>
          <w:szCs w:val="20"/>
        </w:rPr>
        <w:t xml:space="preserve">-глукозе. Енергију за синтезу гликогена обезбеђује АТР (за фосфорилацију глукозе) и </w:t>
      </w:r>
      <w:r w:rsidRPr="00F2225D">
        <w:rPr>
          <w:rFonts w:ascii="Arial" w:eastAsia="Times New Roman" w:hAnsi="Arial" w:cs="Arial"/>
          <w:sz w:val="20"/>
          <w:szCs w:val="20"/>
          <w:lang w:val="en-US"/>
        </w:rPr>
        <w:t xml:space="preserve">UTP. </w:t>
      </w:r>
      <w:r w:rsidR="00035306" w:rsidRPr="00F2225D">
        <w:rPr>
          <w:rFonts w:ascii="Arial" w:eastAsia="Times New Roman" w:hAnsi="Arial" w:cs="Arial"/>
          <w:sz w:val="20"/>
          <w:szCs w:val="20"/>
        </w:rPr>
        <w:t>(слика 3)</w:t>
      </w:r>
    </w:p>
    <w:p w:rsidR="0013653F" w:rsidRPr="00F2225D" w:rsidRDefault="0013653F" w:rsidP="001B0851">
      <w:pPr>
        <w:spacing w:after="0" w:line="240" w:lineRule="auto"/>
        <w:ind w:right="-7"/>
        <w:rPr>
          <w:rFonts w:ascii="Arial" w:eastAsia="Times New Roman" w:hAnsi="Arial" w:cs="Arial"/>
          <w:sz w:val="20"/>
          <w:szCs w:val="20"/>
          <w:lang w:val="en-US"/>
        </w:rPr>
      </w:pPr>
    </w:p>
    <w:p w:rsidR="0013653F" w:rsidRPr="00F2225D" w:rsidRDefault="0013653F" w:rsidP="0013653F">
      <w:pPr>
        <w:numPr>
          <w:ilvl w:val="0"/>
          <w:numId w:val="3"/>
        </w:numPr>
        <w:spacing w:after="0" w:line="240" w:lineRule="auto"/>
        <w:jc w:val="both"/>
        <w:rPr>
          <w:rFonts w:ascii="Arial" w:hAnsi="Arial" w:cs="Arial"/>
          <w:sz w:val="20"/>
          <w:szCs w:val="20"/>
          <w:lang w:val="nb-NO"/>
        </w:rPr>
      </w:pPr>
      <w:r w:rsidRPr="00F2225D">
        <w:rPr>
          <w:rFonts w:ascii="Arial" w:hAnsi="Arial" w:cs="Arial"/>
          <w:sz w:val="20"/>
          <w:szCs w:val="20"/>
          <w:lang w:val="ru-RU"/>
        </w:rPr>
        <w:t>Гликогенеза започиње фосфорилацијом глукозе у глукозо-6-фосфат, у јетри деловањем г</w:t>
      </w:r>
      <w:r w:rsidRPr="00F2225D">
        <w:rPr>
          <w:rFonts w:ascii="Arial" w:hAnsi="Arial" w:cs="Arial"/>
          <w:b/>
          <w:sz w:val="20"/>
          <w:szCs w:val="20"/>
          <w:lang w:val="ru-RU"/>
        </w:rPr>
        <w:t>лукокиназе</w:t>
      </w:r>
      <w:r w:rsidRPr="00F2225D">
        <w:rPr>
          <w:rFonts w:ascii="Arial" w:hAnsi="Arial" w:cs="Arial"/>
          <w:sz w:val="20"/>
          <w:szCs w:val="20"/>
          <w:lang w:val="ru-RU"/>
        </w:rPr>
        <w:t xml:space="preserve">, а у мишићима деловањем </w:t>
      </w:r>
      <w:r w:rsidRPr="00F2225D">
        <w:rPr>
          <w:rFonts w:ascii="Arial" w:hAnsi="Arial" w:cs="Arial"/>
          <w:b/>
          <w:sz w:val="20"/>
          <w:szCs w:val="20"/>
          <w:lang w:val="ru-RU"/>
        </w:rPr>
        <w:t>хексокиназе</w:t>
      </w:r>
      <w:r w:rsidRPr="00F2225D">
        <w:rPr>
          <w:rFonts w:ascii="Arial" w:hAnsi="Arial" w:cs="Arial"/>
          <w:sz w:val="20"/>
          <w:szCs w:val="20"/>
          <w:lang w:val="ru-RU"/>
        </w:rPr>
        <w:t xml:space="preserve">. </w:t>
      </w:r>
      <w:r w:rsidRPr="00F2225D">
        <w:rPr>
          <w:rFonts w:ascii="Arial" w:hAnsi="Arial" w:cs="Arial"/>
          <w:sz w:val="20"/>
          <w:szCs w:val="20"/>
          <w:lang w:val="nb-NO"/>
        </w:rPr>
        <w:t>У оба случаја неопходан је ATP и Mg</w:t>
      </w:r>
      <w:r w:rsidRPr="00F2225D">
        <w:rPr>
          <w:rFonts w:ascii="Arial" w:hAnsi="Arial" w:cs="Arial"/>
          <w:sz w:val="20"/>
          <w:szCs w:val="20"/>
          <w:vertAlign w:val="superscript"/>
          <w:lang w:val="nb-NO"/>
        </w:rPr>
        <w:t>2+</w:t>
      </w:r>
      <w:r w:rsidRPr="00F2225D">
        <w:rPr>
          <w:rFonts w:ascii="Arial" w:hAnsi="Arial" w:cs="Arial"/>
          <w:sz w:val="20"/>
          <w:szCs w:val="20"/>
          <w:lang w:val="nb-NO"/>
        </w:rPr>
        <w:t xml:space="preserve"> .</w:t>
      </w:r>
    </w:p>
    <w:p w:rsidR="0013653F" w:rsidRPr="00F2225D" w:rsidRDefault="0013653F" w:rsidP="0013653F">
      <w:pPr>
        <w:spacing w:after="0" w:line="240" w:lineRule="auto"/>
        <w:outlineLvl w:val="5"/>
        <w:rPr>
          <w:rFonts w:ascii="Arial" w:hAnsi="Arial" w:cs="Arial"/>
          <w:bCs/>
          <w:sz w:val="20"/>
          <w:szCs w:val="20"/>
          <w:lang w:val="nb-NO"/>
        </w:rPr>
      </w:pPr>
    </w:p>
    <w:p w:rsidR="0013653F" w:rsidRPr="00F2225D" w:rsidRDefault="0013653F" w:rsidP="0013653F">
      <w:pPr>
        <w:spacing w:after="0" w:line="240" w:lineRule="auto"/>
        <w:ind w:firstLine="360"/>
        <w:outlineLvl w:val="5"/>
        <w:rPr>
          <w:rFonts w:ascii="Arial" w:hAnsi="Arial" w:cs="Arial"/>
          <w:b/>
          <w:bCs/>
          <w:sz w:val="20"/>
          <w:szCs w:val="20"/>
        </w:rPr>
      </w:pPr>
      <w:r w:rsidRPr="00F2225D">
        <w:rPr>
          <w:rFonts w:ascii="Arial" w:hAnsi="Arial" w:cs="Arial"/>
          <w:b/>
          <w:bCs/>
          <w:sz w:val="20"/>
          <w:szCs w:val="20"/>
        </w:rPr>
        <w:t>Глукоза + ATP ------&gt; глукоз</w:t>
      </w:r>
      <w:r w:rsidRPr="00F2225D">
        <w:rPr>
          <w:rFonts w:ascii="Arial" w:hAnsi="Arial" w:cs="Arial"/>
          <w:b/>
          <w:bCs/>
          <w:sz w:val="20"/>
          <w:szCs w:val="20"/>
          <w:lang w:val="sr-Cyrl-CS"/>
        </w:rPr>
        <w:t>о</w:t>
      </w:r>
      <w:r w:rsidRPr="00F2225D">
        <w:rPr>
          <w:rFonts w:ascii="Arial" w:hAnsi="Arial" w:cs="Arial"/>
          <w:b/>
          <w:bCs/>
          <w:sz w:val="20"/>
          <w:szCs w:val="20"/>
        </w:rPr>
        <w:t>-6-</w:t>
      </w:r>
      <w:r w:rsidRPr="00F2225D">
        <w:rPr>
          <w:rFonts w:ascii="Arial" w:hAnsi="Arial" w:cs="Arial"/>
          <w:b/>
          <w:bCs/>
          <w:sz w:val="20"/>
          <w:szCs w:val="20"/>
          <w:lang w:val="nb-NO"/>
        </w:rPr>
        <w:t>P</w:t>
      </w:r>
      <w:r w:rsidRPr="00F2225D">
        <w:rPr>
          <w:rFonts w:ascii="Arial" w:hAnsi="Arial" w:cs="Arial"/>
          <w:b/>
          <w:bCs/>
          <w:sz w:val="20"/>
          <w:szCs w:val="20"/>
        </w:rPr>
        <w:t>O</w:t>
      </w:r>
      <w:r w:rsidRPr="00F2225D">
        <w:rPr>
          <w:rFonts w:ascii="Arial" w:hAnsi="Arial" w:cs="Arial"/>
          <w:b/>
          <w:bCs/>
          <w:sz w:val="20"/>
          <w:szCs w:val="20"/>
          <w:vertAlign w:val="subscript"/>
        </w:rPr>
        <w:t>4</w:t>
      </w:r>
      <w:r w:rsidRPr="00F2225D">
        <w:rPr>
          <w:rFonts w:ascii="Arial" w:hAnsi="Arial" w:cs="Arial"/>
          <w:b/>
          <w:bCs/>
          <w:sz w:val="20"/>
          <w:szCs w:val="20"/>
        </w:rPr>
        <w:t xml:space="preserve"> + ADP</w:t>
      </w:r>
    </w:p>
    <w:p w:rsidR="0013653F" w:rsidRPr="00F2225D" w:rsidRDefault="0013653F" w:rsidP="0013653F">
      <w:pPr>
        <w:spacing w:after="0" w:line="240" w:lineRule="auto"/>
        <w:ind w:firstLine="360"/>
        <w:outlineLvl w:val="5"/>
        <w:rPr>
          <w:rFonts w:ascii="Arial" w:hAnsi="Arial" w:cs="Arial"/>
          <w:bCs/>
          <w:sz w:val="20"/>
          <w:szCs w:val="20"/>
        </w:rPr>
      </w:pPr>
    </w:p>
    <w:p w:rsidR="0013653F" w:rsidRPr="00F2225D" w:rsidRDefault="0013653F" w:rsidP="0013653F">
      <w:pPr>
        <w:numPr>
          <w:ilvl w:val="0"/>
          <w:numId w:val="3"/>
        </w:numPr>
        <w:spacing w:after="0" w:line="240" w:lineRule="auto"/>
        <w:jc w:val="both"/>
        <w:rPr>
          <w:rFonts w:ascii="Arial" w:hAnsi="Arial" w:cs="Arial"/>
          <w:sz w:val="20"/>
          <w:szCs w:val="20"/>
        </w:rPr>
      </w:pPr>
      <w:r w:rsidRPr="00F2225D">
        <w:rPr>
          <w:rFonts w:ascii="Arial" w:hAnsi="Arial" w:cs="Arial"/>
          <w:sz w:val="20"/>
          <w:szCs w:val="20"/>
        </w:rPr>
        <w:t xml:space="preserve">У наредној реакцији глукозо-6-фосфат се преводи у глукозо-1-фосфат, дејством ензима </w:t>
      </w:r>
      <w:r w:rsidRPr="00F2225D">
        <w:rPr>
          <w:rFonts w:ascii="Arial" w:hAnsi="Arial" w:cs="Arial"/>
          <w:b/>
          <w:sz w:val="20"/>
          <w:szCs w:val="20"/>
        </w:rPr>
        <w:t>фосфоглукомутазе</w:t>
      </w:r>
      <w:r w:rsidRPr="00F2225D">
        <w:rPr>
          <w:rFonts w:ascii="Arial" w:hAnsi="Arial" w:cs="Arial"/>
          <w:sz w:val="20"/>
          <w:szCs w:val="20"/>
        </w:rPr>
        <w:t xml:space="preserve">. </w:t>
      </w:r>
    </w:p>
    <w:p w:rsidR="0013653F" w:rsidRPr="00F2225D" w:rsidRDefault="0013653F" w:rsidP="0013653F">
      <w:pPr>
        <w:spacing w:after="0" w:line="240" w:lineRule="auto"/>
        <w:jc w:val="both"/>
        <w:rPr>
          <w:rFonts w:ascii="Arial" w:hAnsi="Arial" w:cs="Arial"/>
          <w:sz w:val="20"/>
          <w:szCs w:val="20"/>
        </w:rPr>
      </w:pPr>
    </w:p>
    <w:p w:rsidR="0013653F" w:rsidRPr="00F2225D" w:rsidRDefault="0013653F" w:rsidP="0013653F">
      <w:pPr>
        <w:spacing w:after="0" w:line="240" w:lineRule="auto"/>
        <w:rPr>
          <w:rFonts w:ascii="Arial" w:hAnsi="Arial" w:cs="Arial"/>
          <w:b/>
          <w:sz w:val="20"/>
          <w:szCs w:val="20"/>
          <w:vertAlign w:val="subscript"/>
        </w:rPr>
      </w:pPr>
      <w:r w:rsidRPr="00F2225D">
        <w:rPr>
          <w:rFonts w:ascii="Arial" w:hAnsi="Arial" w:cs="Arial"/>
          <w:b/>
          <w:sz w:val="20"/>
          <w:szCs w:val="20"/>
        </w:rPr>
        <w:t>Глукоз</w:t>
      </w:r>
      <w:r w:rsidRPr="00F2225D">
        <w:rPr>
          <w:rFonts w:ascii="Arial" w:hAnsi="Arial" w:cs="Arial"/>
          <w:b/>
          <w:sz w:val="20"/>
          <w:szCs w:val="20"/>
          <w:lang w:val="sr-Cyrl-CS"/>
        </w:rPr>
        <w:t>о-</w:t>
      </w:r>
      <w:r w:rsidRPr="00F2225D">
        <w:rPr>
          <w:rFonts w:ascii="Arial" w:hAnsi="Arial" w:cs="Arial"/>
          <w:b/>
          <w:sz w:val="20"/>
          <w:szCs w:val="20"/>
        </w:rPr>
        <w:t>6-PО</w:t>
      </w:r>
      <w:r w:rsidRPr="00F2225D">
        <w:rPr>
          <w:rFonts w:ascii="Arial" w:hAnsi="Arial" w:cs="Arial"/>
          <w:b/>
          <w:sz w:val="20"/>
          <w:szCs w:val="20"/>
          <w:vertAlign w:val="subscript"/>
        </w:rPr>
        <w:t>4</w:t>
      </w:r>
      <w:r w:rsidRPr="00F2225D">
        <w:rPr>
          <w:rFonts w:ascii="Arial" w:hAnsi="Arial" w:cs="Arial"/>
          <w:b/>
          <w:sz w:val="20"/>
          <w:szCs w:val="20"/>
        </w:rPr>
        <w:t>&lt;------------&gt; Глукоз</w:t>
      </w:r>
      <w:r w:rsidRPr="00F2225D">
        <w:rPr>
          <w:rFonts w:ascii="Arial" w:hAnsi="Arial" w:cs="Arial"/>
          <w:b/>
          <w:sz w:val="20"/>
          <w:szCs w:val="20"/>
          <w:lang w:val="sr-Cyrl-CS"/>
        </w:rPr>
        <w:t>о</w:t>
      </w:r>
      <w:r w:rsidRPr="00F2225D">
        <w:rPr>
          <w:rFonts w:ascii="Arial" w:hAnsi="Arial" w:cs="Arial"/>
          <w:b/>
          <w:sz w:val="20"/>
          <w:szCs w:val="20"/>
        </w:rPr>
        <w:t>–1- PО</w:t>
      </w:r>
      <w:r w:rsidRPr="00F2225D">
        <w:rPr>
          <w:rFonts w:ascii="Arial" w:hAnsi="Arial" w:cs="Arial"/>
          <w:b/>
          <w:sz w:val="20"/>
          <w:szCs w:val="20"/>
          <w:vertAlign w:val="subscript"/>
        </w:rPr>
        <w:t>4</w:t>
      </w:r>
    </w:p>
    <w:p w:rsidR="004143DD" w:rsidRPr="00F2225D" w:rsidRDefault="004143DD" w:rsidP="0013653F">
      <w:pPr>
        <w:spacing w:after="0" w:line="240" w:lineRule="auto"/>
        <w:rPr>
          <w:rFonts w:ascii="Arial" w:hAnsi="Arial" w:cs="Arial"/>
          <w:b/>
          <w:sz w:val="20"/>
          <w:szCs w:val="20"/>
          <w:vertAlign w:val="subscript"/>
        </w:rPr>
      </w:pPr>
    </w:p>
    <w:p w:rsidR="0013653F" w:rsidRPr="00F2225D" w:rsidRDefault="0013653F" w:rsidP="004143DD">
      <w:pPr>
        <w:numPr>
          <w:ilvl w:val="0"/>
          <w:numId w:val="3"/>
        </w:numPr>
        <w:tabs>
          <w:tab w:val="left" w:pos="360"/>
        </w:tabs>
        <w:spacing w:after="0" w:line="240" w:lineRule="auto"/>
        <w:jc w:val="both"/>
        <w:rPr>
          <w:rFonts w:ascii="Arial" w:hAnsi="Arial" w:cs="Arial"/>
          <w:sz w:val="20"/>
          <w:szCs w:val="20"/>
        </w:rPr>
      </w:pPr>
      <w:r w:rsidRPr="00F2225D">
        <w:rPr>
          <w:rFonts w:ascii="Arial" w:hAnsi="Arial" w:cs="Arial"/>
          <w:sz w:val="20"/>
          <w:szCs w:val="20"/>
        </w:rPr>
        <w:t>Глукозо-1-фосфат и уридин-трифосфат (UTP) под утицајем UDPG-пирофосфорилазе реагују и настаје активни нуклеотид уридин-дифосфат-глукоза (UDP</w:t>
      </w:r>
      <w:r w:rsidRPr="00F2225D">
        <w:rPr>
          <w:rFonts w:ascii="Arial" w:hAnsi="Arial" w:cs="Arial"/>
          <w:sz w:val="20"/>
          <w:szCs w:val="20"/>
          <w:lang w:val="sr-Cyrl-CS"/>
        </w:rPr>
        <w:t>-глукоза</w:t>
      </w:r>
      <w:r w:rsidRPr="00F2225D">
        <w:rPr>
          <w:rFonts w:ascii="Arial" w:hAnsi="Arial" w:cs="Arial"/>
          <w:sz w:val="20"/>
          <w:szCs w:val="20"/>
        </w:rPr>
        <w:t xml:space="preserve">). </w:t>
      </w:r>
    </w:p>
    <w:p w:rsidR="004143DD" w:rsidRPr="00F2225D" w:rsidRDefault="004143DD" w:rsidP="0013653F">
      <w:pPr>
        <w:spacing w:after="0" w:line="240" w:lineRule="auto"/>
        <w:rPr>
          <w:rFonts w:ascii="Times New Roman" w:hAnsi="Times New Roman"/>
          <w:b/>
          <w:sz w:val="20"/>
          <w:szCs w:val="20"/>
        </w:rPr>
      </w:pPr>
    </w:p>
    <w:p w:rsidR="0013653F" w:rsidRPr="00F2225D" w:rsidRDefault="0013653F" w:rsidP="004143DD">
      <w:pPr>
        <w:spacing w:after="0" w:line="240" w:lineRule="auto"/>
        <w:rPr>
          <w:rFonts w:ascii="Arial" w:hAnsi="Arial" w:cs="Arial"/>
          <w:b/>
          <w:sz w:val="20"/>
          <w:szCs w:val="20"/>
        </w:rPr>
      </w:pPr>
      <w:r w:rsidRPr="00F2225D">
        <w:rPr>
          <w:rFonts w:ascii="Arial" w:hAnsi="Arial" w:cs="Arial"/>
          <w:b/>
          <w:sz w:val="20"/>
          <w:szCs w:val="20"/>
        </w:rPr>
        <w:t>Глукоз</w:t>
      </w:r>
      <w:r w:rsidRPr="00F2225D">
        <w:rPr>
          <w:rFonts w:ascii="Arial" w:hAnsi="Arial" w:cs="Arial"/>
          <w:b/>
          <w:sz w:val="20"/>
          <w:szCs w:val="20"/>
          <w:lang w:val="sr-Cyrl-CS"/>
        </w:rPr>
        <w:t>о-</w:t>
      </w:r>
      <w:r w:rsidRPr="00F2225D">
        <w:rPr>
          <w:rFonts w:ascii="Arial" w:hAnsi="Arial" w:cs="Arial"/>
          <w:b/>
          <w:sz w:val="20"/>
          <w:szCs w:val="20"/>
        </w:rPr>
        <w:t>1-PО</w:t>
      </w:r>
      <w:r w:rsidRPr="00F2225D">
        <w:rPr>
          <w:rFonts w:ascii="Arial" w:hAnsi="Arial" w:cs="Arial"/>
          <w:b/>
          <w:sz w:val="20"/>
          <w:szCs w:val="20"/>
          <w:vertAlign w:val="subscript"/>
        </w:rPr>
        <w:t>4</w:t>
      </w:r>
      <w:r w:rsidRPr="00F2225D">
        <w:rPr>
          <w:rFonts w:ascii="Arial" w:hAnsi="Arial" w:cs="Arial"/>
          <w:b/>
          <w:sz w:val="20"/>
          <w:szCs w:val="20"/>
        </w:rPr>
        <w:t xml:space="preserve"> + UTP ---------&gt; UDP- глукоза + PP</w:t>
      </w:r>
      <w:r w:rsidRPr="00F2225D">
        <w:rPr>
          <w:rFonts w:ascii="Arial" w:hAnsi="Arial" w:cs="Arial"/>
          <w:b/>
          <w:sz w:val="20"/>
          <w:szCs w:val="20"/>
          <w:vertAlign w:val="subscript"/>
        </w:rPr>
        <w:t>i</w:t>
      </w:r>
    </w:p>
    <w:p w:rsidR="0013653F" w:rsidRPr="00F2225D" w:rsidRDefault="0013653F" w:rsidP="0013653F">
      <w:pPr>
        <w:spacing w:after="0" w:line="240" w:lineRule="auto"/>
        <w:ind w:left="-360" w:right="-7"/>
        <w:rPr>
          <w:rFonts w:ascii="Arial" w:hAnsi="Arial" w:cs="Arial"/>
          <w:sz w:val="20"/>
          <w:szCs w:val="20"/>
        </w:rPr>
      </w:pPr>
    </w:p>
    <w:p w:rsidR="0013653F" w:rsidRPr="00F2225D" w:rsidRDefault="00CB140E" w:rsidP="007C48F7">
      <w:pPr>
        <w:spacing w:after="0" w:line="240" w:lineRule="auto"/>
        <w:ind w:left="360"/>
        <w:jc w:val="both"/>
        <w:rPr>
          <w:rFonts w:ascii="Arial" w:hAnsi="Arial" w:cs="Arial"/>
          <w:sz w:val="20"/>
          <w:szCs w:val="20"/>
        </w:rPr>
      </w:pPr>
      <w:r w:rsidRPr="00F2225D">
        <w:rPr>
          <w:rFonts w:ascii="Arial" w:hAnsi="Arial" w:cs="Arial"/>
          <w:sz w:val="20"/>
          <w:szCs w:val="20"/>
        </w:rPr>
        <w:t>Директна конверзија глукозо-1Р у гликоген и фосфат је термодинамски неповољна у физиолошким условима. Активација гликозидних јединица врши се са UTP, а створена UDP</w:t>
      </w:r>
      <w:r w:rsidRPr="00F2225D">
        <w:rPr>
          <w:rFonts w:ascii="Arial" w:hAnsi="Arial" w:cs="Arial"/>
          <w:sz w:val="20"/>
          <w:szCs w:val="20"/>
          <w:lang w:val="sr-Cyrl-CS"/>
        </w:rPr>
        <w:t>-глукоза је енергијом богато једињење</w:t>
      </w:r>
      <w:r w:rsidR="00A1602B" w:rsidRPr="00F2225D">
        <w:rPr>
          <w:rFonts w:ascii="Arial" w:hAnsi="Arial" w:cs="Arial"/>
          <w:sz w:val="20"/>
          <w:szCs w:val="20"/>
          <w:lang w:val="sr-Cyrl-CS"/>
        </w:rPr>
        <w:t xml:space="preserve"> чија се енергија користим за формирање гликозидне везе. Пирофосфат </w:t>
      </w:r>
      <w:r w:rsidR="00A1602B" w:rsidRPr="00F2225D">
        <w:rPr>
          <w:rFonts w:ascii="Arial" w:hAnsi="Arial" w:cs="Arial"/>
          <w:sz w:val="20"/>
          <w:szCs w:val="20"/>
        </w:rPr>
        <w:t>PP</w:t>
      </w:r>
      <w:r w:rsidR="00A1602B" w:rsidRPr="00F2225D">
        <w:rPr>
          <w:rFonts w:ascii="Arial" w:hAnsi="Arial" w:cs="Arial"/>
          <w:b/>
          <w:sz w:val="20"/>
          <w:szCs w:val="20"/>
          <w:vertAlign w:val="subscript"/>
        </w:rPr>
        <w:t>i</w:t>
      </w:r>
      <w:r w:rsidR="00A1602B" w:rsidRPr="00F2225D">
        <w:rPr>
          <w:rFonts w:ascii="Arial" w:hAnsi="Arial" w:cs="Arial"/>
          <w:sz w:val="20"/>
          <w:szCs w:val="20"/>
        </w:rPr>
        <w:t xml:space="preserve"> је други производ ове реакције и хидролизује се у два неорганска фосфата помоћу неорганске пирофосфатазе, која усмерава синтезу ка UDP</w:t>
      </w:r>
      <w:r w:rsidR="00A1602B" w:rsidRPr="00F2225D">
        <w:rPr>
          <w:rFonts w:ascii="Arial" w:hAnsi="Arial" w:cs="Arial"/>
          <w:sz w:val="20"/>
          <w:szCs w:val="20"/>
          <w:lang w:val="sr-Cyrl-CS"/>
        </w:rPr>
        <w:t xml:space="preserve">-глукози. </w:t>
      </w:r>
    </w:p>
    <w:p w:rsidR="0013653F" w:rsidRPr="00F2225D" w:rsidRDefault="0013653F" w:rsidP="007C48F7">
      <w:pPr>
        <w:spacing w:after="0" w:line="240" w:lineRule="auto"/>
        <w:jc w:val="both"/>
        <w:outlineLvl w:val="5"/>
        <w:rPr>
          <w:rFonts w:ascii="Arial" w:hAnsi="Arial" w:cs="Arial"/>
          <w:bCs/>
          <w:sz w:val="20"/>
          <w:szCs w:val="20"/>
          <w:lang w:val="sr-Cyrl-CS"/>
        </w:rPr>
      </w:pPr>
    </w:p>
    <w:p w:rsidR="001B0851" w:rsidRPr="00F2225D" w:rsidRDefault="00483502" w:rsidP="007C48F7">
      <w:pPr>
        <w:pStyle w:val="ListParagraph"/>
        <w:numPr>
          <w:ilvl w:val="0"/>
          <w:numId w:val="3"/>
        </w:numPr>
        <w:spacing w:after="0" w:line="240" w:lineRule="auto"/>
        <w:jc w:val="both"/>
        <w:outlineLvl w:val="5"/>
        <w:rPr>
          <w:rFonts w:ascii="Arial" w:hAnsi="Arial" w:cs="Arial"/>
          <w:bCs/>
          <w:sz w:val="20"/>
          <w:szCs w:val="20"/>
          <w:lang w:val="sr-Cyrl-CS"/>
        </w:rPr>
      </w:pPr>
      <w:r w:rsidRPr="00F2225D">
        <w:rPr>
          <w:rFonts w:ascii="Arial" w:hAnsi="Arial" w:cs="Arial"/>
          <w:bCs/>
          <w:sz w:val="20"/>
          <w:szCs w:val="20"/>
          <w:lang w:val="sr-Cyrl-CS"/>
        </w:rPr>
        <w:t xml:space="preserve">Ензим одговоран за уградњу глукозе у ланац гликогена је гликоген синтаза. Овај ензим омогућава стварање α1-4 гликозидне везе у глокогену и продужавање ланца молекула гликогена. Супстрати гликоген синтазе су </w:t>
      </w:r>
      <w:r w:rsidRPr="00F2225D">
        <w:rPr>
          <w:rFonts w:ascii="Arial" w:hAnsi="Arial" w:cs="Arial"/>
          <w:sz w:val="20"/>
          <w:szCs w:val="20"/>
        </w:rPr>
        <w:t>UDP</w:t>
      </w:r>
      <w:r w:rsidRPr="00F2225D">
        <w:rPr>
          <w:rFonts w:ascii="Arial" w:hAnsi="Arial" w:cs="Arial"/>
          <w:sz w:val="20"/>
          <w:szCs w:val="20"/>
          <w:lang w:val="sr-Cyrl-CS"/>
        </w:rPr>
        <w:t xml:space="preserve">-глукоза и нередукујући крај гликогена. Реакција обухвата пренос глукозе са молекула </w:t>
      </w:r>
      <w:r w:rsidRPr="00F2225D">
        <w:rPr>
          <w:rFonts w:ascii="Arial" w:hAnsi="Arial" w:cs="Arial"/>
          <w:sz w:val="20"/>
          <w:szCs w:val="20"/>
        </w:rPr>
        <w:t>UDP</w:t>
      </w:r>
      <w:r w:rsidRPr="00F2225D">
        <w:rPr>
          <w:rFonts w:ascii="Arial" w:hAnsi="Arial" w:cs="Arial"/>
          <w:sz w:val="20"/>
          <w:szCs w:val="20"/>
          <w:lang w:val="sr-Cyrl-CS"/>
        </w:rPr>
        <w:t xml:space="preserve">-глукозе на нередукујући крај растућег ланца гликогена и формирање нове гликозидне везе између хидроксилне групе угљеника на положају 1 активне глукозе и четвртог угљеника надолазећег гликозил остатка растућег ланца гликогена. </w:t>
      </w:r>
    </w:p>
    <w:p w:rsidR="007C48F7" w:rsidRPr="00F2225D" w:rsidRDefault="007C48F7" w:rsidP="007C48F7">
      <w:pPr>
        <w:pStyle w:val="ListParagraph"/>
        <w:spacing w:after="0" w:line="240" w:lineRule="auto"/>
        <w:ind w:left="360"/>
        <w:jc w:val="both"/>
        <w:outlineLvl w:val="5"/>
        <w:rPr>
          <w:rFonts w:ascii="Arial" w:hAnsi="Arial" w:cs="Arial"/>
          <w:sz w:val="20"/>
          <w:szCs w:val="20"/>
          <w:lang w:val="sr-Cyrl-CS"/>
        </w:rPr>
      </w:pPr>
    </w:p>
    <w:p w:rsidR="007C48F7" w:rsidRPr="00F2225D" w:rsidRDefault="007C48F7" w:rsidP="007C48F7">
      <w:pPr>
        <w:spacing w:after="0" w:line="240" w:lineRule="auto"/>
        <w:jc w:val="both"/>
        <w:outlineLvl w:val="5"/>
        <w:rPr>
          <w:rFonts w:ascii="Arial" w:hAnsi="Arial" w:cs="Arial"/>
          <w:bCs/>
          <w:sz w:val="20"/>
          <w:szCs w:val="20"/>
          <w:lang w:val="sr-Cyrl-CS"/>
        </w:rPr>
      </w:pPr>
      <w:r w:rsidRPr="00F2225D">
        <w:rPr>
          <w:noProof/>
          <w:sz w:val="20"/>
          <w:szCs w:val="20"/>
          <w:lang w:val="en-US"/>
        </w:rPr>
        <w:drawing>
          <wp:anchor distT="0" distB="0" distL="114300" distR="114300" simplePos="0" relativeHeight="251661312" behindDoc="1" locked="0" layoutInCell="1" allowOverlap="1">
            <wp:simplePos x="0" y="0"/>
            <wp:positionH relativeFrom="column">
              <wp:posOffset>217170</wp:posOffset>
            </wp:positionH>
            <wp:positionV relativeFrom="paragraph">
              <wp:posOffset>93345</wp:posOffset>
            </wp:positionV>
            <wp:extent cx="4966335" cy="1637665"/>
            <wp:effectExtent l="0" t="0" r="5715" b="635"/>
            <wp:wrapThrough wrapText="bothSides">
              <wp:wrapPolygon edited="0">
                <wp:start x="0" y="0"/>
                <wp:lineTo x="0" y="21357"/>
                <wp:lineTo x="21542" y="21357"/>
                <wp:lineTo x="21542" y="0"/>
                <wp:lineTo x="0" y="0"/>
              </wp:wrapPolygon>
            </wp:wrapThrough>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966335" cy="1637665"/>
                    </a:xfrm>
                    <a:prstGeom prst="rect">
                      <a:avLst/>
                    </a:prstGeom>
                    <a:noFill/>
                    <a:ln>
                      <a:noFill/>
                    </a:ln>
                  </pic:spPr>
                </pic:pic>
              </a:graphicData>
            </a:graphic>
          </wp:anchor>
        </w:drawing>
      </w:r>
    </w:p>
    <w:p w:rsidR="007C48F7" w:rsidRPr="00F2225D" w:rsidRDefault="007C48F7" w:rsidP="007C48F7">
      <w:pPr>
        <w:rPr>
          <w:rFonts w:ascii="Arial" w:hAnsi="Arial" w:cs="Arial"/>
          <w:sz w:val="20"/>
          <w:szCs w:val="20"/>
          <w:lang w:val="sr-Cyrl-CS"/>
        </w:rPr>
      </w:pPr>
    </w:p>
    <w:p w:rsidR="007C48F7" w:rsidRPr="00F2225D" w:rsidRDefault="007C48F7" w:rsidP="007C48F7">
      <w:pPr>
        <w:rPr>
          <w:rFonts w:ascii="Arial" w:hAnsi="Arial" w:cs="Arial"/>
          <w:sz w:val="20"/>
          <w:szCs w:val="20"/>
          <w:lang w:val="sr-Cyrl-CS"/>
        </w:rPr>
      </w:pPr>
    </w:p>
    <w:p w:rsidR="007C48F7" w:rsidRPr="00F2225D" w:rsidRDefault="007C48F7" w:rsidP="007C48F7">
      <w:pPr>
        <w:rPr>
          <w:rFonts w:ascii="Arial" w:hAnsi="Arial" w:cs="Arial"/>
          <w:sz w:val="20"/>
          <w:szCs w:val="20"/>
          <w:lang w:val="sr-Cyrl-CS"/>
        </w:rPr>
      </w:pPr>
    </w:p>
    <w:p w:rsidR="007C48F7" w:rsidRPr="00F2225D" w:rsidRDefault="007C48F7" w:rsidP="007C48F7">
      <w:pPr>
        <w:rPr>
          <w:rFonts w:ascii="Arial" w:hAnsi="Arial" w:cs="Arial"/>
          <w:sz w:val="20"/>
          <w:szCs w:val="20"/>
          <w:lang w:val="sr-Cyrl-CS"/>
        </w:rPr>
      </w:pPr>
    </w:p>
    <w:p w:rsidR="007C48F7" w:rsidRPr="00F2225D" w:rsidRDefault="007C48F7" w:rsidP="007C48F7">
      <w:pPr>
        <w:rPr>
          <w:rFonts w:ascii="Arial" w:hAnsi="Arial" w:cs="Arial"/>
          <w:sz w:val="20"/>
          <w:szCs w:val="20"/>
          <w:lang w:val="sr-Cyrl-CS"/>
        </w:rPr>
      </w:pPr>
    </w:p>
    <w:p w:rsidR="007C48F7" w:rsidRPr="00F2225D" w:rsidRDefault="007C48F7" w:rsidP="007C48F7">
      <w:pPr>
        <w:rPr>
          <w:rFonts w:ascii="Arial" w:hAnsi="Arial" w:cs="Arial"/>
          <w:sz w:val="20"/>
          <w:szCs w:val="20"/>
          <w:lang w:val="sr-Cyrl-CS"/>
        </w:rPr>
      </w:pPr>
    </w:p>
    <w:p w:rsidR="007C48F7" w:rsidRPr="00F2225D" w:rsidRDefault="00035306" w:rsidP="007C48F7">
      <w:pPr>
        <w:rPr>
          <w:rFonts w:ascii="Arial" w:hAnsi="Arial" w:cs="Arial"/>
          <w:sz w:val="20"/>
          <w:szCs w:val="20"/>
          <w:lang w:val="sr-Cyrl-CS"/>
        </w:rPr>
      </w:pPr>
      <w:r w:rsidRPr="00F2225D">
        <w:rPr>
          <w:rFonts w:ascii="Arial" w:hAnsi="Arial" w:cs="Arial"/>
          <w:sz w:val="20"/>
          <w:szCs w:val="20"/>
          <w:lang w:val="sr-Cyrl-CS"/>
        </w:rPr>
        <w:t xml:space="preserve">      Слика 3.</w:t>
      </w:r>
      <w:r w:rsidR="00637E7A" w:rsidRPr="00F2225D">
        <w:rPr>
          <w:rFonts w:ascii="Arial" w:hAnsi="Arial" w:cs="Arial"/>
          <w:sz w:val="20"/>
          <w:szCs w:val="20"/>
          <w:lang w:val="sr-Cyrl-CS"/>
        </w:rPr>
        <w:t xml:space="preserve"> Реакције гликогенезе</w:t>
      </w:r>
    </w:p>
    <w:p w:rsidR="007C48F7" w:rsidRPr="00F2225D" w:rsidRDefault="007C48F7" w:rsidP="00C45C95">
      <w:pPr>
        <w:ind w:left="360"/>
        <w:jc w:val="both"/>
        <w:rPr>
          <w:rFonts w:ascii="Arial" w:hAnsi="Arial" w:cs="Arial"/>
          <w:sz w:val="20"/>
          <w:szCs w:val="20"/>
          <w:lang w:val="sr-Cyrl-CS"/>
        </w:rPr>
      </w:pPr>
      <w:r w:rsidRPr="00F2225D">
        <w:rPr>
          <w:rFonts w:ascii="Arial" w:hAnsi="Arial" w:cs="Arial"/>
          <w:sz w:val="20"/>
          <w:szCs w:val="20"/>
          <w:lang w:val="sr-Cyrl-CS"/>
        </w:rPr>
        <w:t xml:space="preserve">Гликоген синтаза је ензим који је одговоран за елонгацију већ постојећег ланца гликогена, а није у стању да иницира синтезу ланца гликогена користећи слободну глукозу као акцептор глукозе из молекула активиране, </w:t>
      </w:r>
      <w:r w:rsidRPr="00F2225D">
        <w:rPr>
          <w:rFonts w:ascii="Arial" w:hAnsi="Arial" w:cs="Arial"/>
          <w:sz w:val="20"/>
          <w:szCs w:val="20"/>
        </w:rPr>
        <w:t>UDP</w:t>
      </w:r>
      <w:r w:rsidRPr="00F2225D">
        <w:rPr>
          <w:rFonts w:ascii="Arial" w:hAnsi="Arial" w:cs="Arial"/>
          <w:sz w:val="20"/>
          <w:szCs w:val="20"/>
          <w:lang w:val="sr-Cyrl-CS"/>
        </w:rPr>
        <w:t xml:space="preserve">-глукозе. За започињања гликогенезе потребан је , зачетник овог процеса, остатак непотпуно разграђеног гликогена. У одсуству фрагмената гликогена, као прајмер служи специфични протеин, гликогенин који представља акцептор остатака глукозе. Хидроксилна група тирозинског </w:t>
      </w:r>
      <w:r w:rsidR="00C45C95" w:rsidRPr="00F2225D">
        <w:rPr>
          <w:rFonts w:ascii="Arial" w:hAnsi="Arial" w:cs="Arial"/>
          <w:sz w:val="20"/>
          <w:szCs w:val="20"/>
          <w:lang w:val="sr-Cyrl-CS"/>
        </w:rPr>
        <w:t xml:space="preserve">остатка гликогенина служи као место везивања молекула глукозе из </w:t>
      </w:r>
      <w:r w:rsidR="00C45C95" w:rsidRPr="00F2225D">
        <w:rPr>
          <w:rFonts w:ascii="Arial" w:hAnsi="Arial" w:cs="Arial"/>
          <w:sz w:val="20"/>
          <w:szCs w:val="20"/>
        </w:rPr>
        <w:t>UDP</w:t>
      </w:r>
      <w:r w:rsidR="00C45C95" w:rsidRPr="00F2225D">
        <w:rPr>
          <w:rFonts w:ascii="Arial" w:hAnsi="Arial" w:cs="Arial"/>
          <w:sz w:val="20"/>
          <w:szCs w:val="20"/>
          <w:lang w:val="sr-Cyrl-CS"/>
        </w:rPr>
        <w:t xml:space="preserve">-глукозе, а реакција је катализована </w:t>
      </w:r>
      <w:r w:rsidR="00C45C95" w:rsidRPr="00F2225D">
        <w:rPr>
          <w:rFonts w:ascii="Arial" w:hAnsi="Arial" w:cs="Arial"/>
          <w:b/>
          <w:sz w:val="20"/>
          <w:szCs w:val="20"/>
          <w:lang w:val="sr-Cyrl-CS"/>
        </w:rPr>
        <w:t>тирозин-гликозил трансферазом</w:t>
      </w:r>
      <w:r w:rsidR="00C45C95" w:rsidRPr="00F2225D">
        <w:rPr>
          <w:rFonts w:ascii="Arial" w:hAnsi="Arial" w:cs="Arial"/>
          <w:sz w:val="20"/>
          <w:szCs w:val="20"/>
          <w:lang w:val="sr-Cyrl-CS"/>
        </w:rPr>
        <w:t xml:space="preserve">. Након тога гликогенин аутокаталитички продужава ланац до седам остатака </w:t>
      </w:r>
      <w:r w:rsidR="00C45C95" w:rsidRPr="00F2225D">
        <w:rPr>
          <w:rFonts w:ascii="Arial" w:hAnsi="Arial" w:cs="Arial"/>
          <w:sz w:val="20"/>
          <w:szCs w:val="20"/>
        </w:rPr>
        <w:t>UDP</w:t>
      </w:r>
      <w:r w:rsidR="00C45C95" w:rsidRPr="00F2225D">
        <w:rPr>
          <w:rFonts w:ascii="Arial" w:hAnsi="Arial" w:cs="Arial"/>
          <w:sz w:val="20"/>
          <w:szCs w:val="20"/>
          <w:lang w:val="sr-Cyrl-CS"/>
        </w:rPr>
        <w:t>-глукозе и гради прајмер за иницијацију синтезе гликогена. Н</w:t>
      </w:r>
      <w:r w:rsidR="00124058" w:rsidRPr="00F2225D">
        <w:rPr>
          <w:rFonts w:ascii="Arial" w:hAnsi="Arial" w:cs="Arial"/>
          <w:sz w:val="20"/>
          <w:szCs w:val="20"/>
          <w:lang w:val="sr-Cyrl-CS"/>
        </w:rPr>
        <w:t>а</w:t>
      </w:r>
      <w:r w:rsidR="00C45C95" w:rsidRPr="00F2225D">
        <w:rPr>
          <w:rFonts w:ascii="Arial" w:hAnsi="Arial" w:cs="Arial"/>
          <w:sz w:val="20"/>
          <w:szCs w:val="20"/>
          <w:lang w:val="sr-Cyrl-CS"/>
        </w:rPr>
        <w:t xml:space="preserve"> овом ступњу почиње дејство гликоген-синтазе која даље наставља елонгацију ланца. Када гранула гликогена достигне одговарајућу величину овај молекул гликогенина се одваја.</w:t>
      </w:r>
    </w:p>
    <w:p w:rsidR="00C45C95" w:rsidRPr="00F2225D" w:rsidRDefault="00C45C95" w:rsidP="00C45C95">
      <w:pPr>
        <w:pStyle w:val="ListParagraph"/>
        <w:numPr>
          <w:ilvl w:val="0"/>
          <w:numId w:val="3"/>
        </w:numPr>
        <w:jc w:val="both"/>
        <w:rPr>
          <w:rFonts w:ascii="Arial" w:hAnsi="Arial" w:cs="Arial"/>
          <w:sz w:val="20"/>
          <w:szCs w:val="20"/>
          <w:lang w:val="sr-Cyrl-CS"/>
        </w:rPr>
      </w:pPr>
      <w:r w:rsidRPr="00F2225D">
        <w:rPr>
          <w:rFonts w:ascii="Arial" w:hAnsi="Arial" w:cs="Arial"/>
          <w:sz w:val="20"/>
          <w:szCs w:val="20"/>
          <w:lang w:val="sr-Cyrl-CS"/>
        </w:rPr>
        <w:t xml:space="preserve">Уколико би гликогенезу катализовао само ензим гликоген синтаза, молекул гликогена би био линеаран, неразгранат, са </w:t>
      </w:r>
      <w:r w:rsidRPr="00F2225D">
        <w:rPr>
          <w:rFonts w:ascii="Arial" w:hAnsi="Arial" w:cs="Arial"/>
          <w:bCs/>
          <w:sz w:val="20"/>
          <w:szCs w:val="20"/>
          <w:lang w:val="sr-Cyrl-CS"/>
        </w:rPr>
        <w:t>α1-4 гликозидним везама. Међутим, у синтези гликогена учествује и ензим гранања, захваљујући чијем дејству молеку</w:t>
      </w:r>
      <w:r w:rsidR="00035306" w:rsidRPr="00F2225D">
        <w:rPr>
          <w:rFonts w:ascii="Arial" w:hAnsi="Arial" w:cs="Arial"/>
          <w:bCs/>
          <w:sz w:val="20"/>
          <w:szCs w:val="20"/>
          <w:lang w:val="sr-Cyrl-CS"/>
        </w:rPr>
        <w:t>л гликоген аје изузетно рачваст (слика 4).</w:t>
      </w:r>
      <w:r w:rsidRPr="00F2225D">
        <w:rPr>
          <w:rFonts w:ascii="Arial" w:hAnsi="Arial" w:cs="Arial"/>
          <w:bCs/>
          <w:sz w:val="20"/>
          <w:szCs w:val="20"/>
          <w:lang w:val="sr-Cyrl-CS"/>
        </w:rPr>
        <w:t>Гранање такође повећава такође повећава број нередукујућих крајева на које се могу додати нови глузил остаци и тако убрзати синтеза гликогена, а самим тим и величина молекула.</w:t>
      </w:r>
      <w:r w:rsidR="00733E48" w:rsidRPr="00F2225D">
        <w:rPr>
          <w:rFonts w:ascii="Arial" w:hAnsi="Arial" w:cs="Arial"/>
          <w:bCs/>
          <w:sz w:val="20"/>
          <w:szCs w:val="20"/>
          <w:lang w:val="sr-Cyrl-CS"/>
        </w:rPr>
        <w:t xml:space="preserve"> Када се ланац гликоген азахваљујући дејству гликоген синтазе продужи за најмање 11 гликозил остатака стварају се ослови за гранање гликогена што омогућује ензим гранања или </w:t>
      </w:r>
      <w:r w:rsidR="00733E48" w:rsidRPr="00F2225D">
        <w:rPr>
          <w:rFonts w:ascii="Arial" w:hAnsi="Arial" w:cs="Arial"/>
          <w:b/>
          <w:bCs/>
          <w:sz w:val="20"/>
          <w:szCs w:val="20"/>
          <w:lang w:val="sr-Cyrl-CS"/>
        </w:rPr>
        <w:t>амило 1,4-1,6 трансглукозидаза.</w:t>
      </w:r>
      <w:r w:rsidR="00733E48" w:rsidRPr="00F2225D">
        <w:rPr>
          <w:rFonts w:ascii="Arial" w:hAnsi="Arial" w:cs="Arial"/>
          <w:bCs/>
          <w:sz w:val="20"/>
          <w:szCs w:val="20"/>
          <w:lang w:val="sr-Cyrl-CS"/>
        </w:rPr>
        <w:t xml:space="preserve"> Овај ензим преноси терминалне сегменте ланца од 5 до 8 гликозил остатака са нередукујућег краја ланца гликогена (кидајући при томе α-1,4 гликозидну везу) на хидроксилну групу С-6 атома гликозил остатка другог сегмента истог ланца и ствара се нова α-1,6 гликозидна веза. Енергија хидролизе α-1,4 гликозидне везе користи се за стварање α-1,6 гликозидне везе. Тачке гранања гликогена су одвојене међусобно са најмање 4 остатка глукозе. Нередукујући крајеви насталих грана гликогена могу даље да се продуже дејством ензима гликоген синтазе</w:t>
      </w:r>
      <w:r w:rsidR="00733E48" w:rsidRPr="00F2225D">
        <w:rPr>
          <w:rFonts w:ascii="Arial" w:hAnsi="Arial" w:cs="Arial"/>
          <w:bCs/>
          <w:sz w:val="20"/>
          <w:szCs w:val="20"/>
          <w:lang w:val="en-US"/>
        </w:rPr>
        <w:t>.</w:t>
      </w:r>
    </w:p>
    <w:p w:rsidR="00733E48" w:rsidRPr="00F2225D" w:rsidRDefault="005449AC" w:rsidP="005449AC">
      <w:pPr>
        <w:ind w:firstLine="450"/>
        <w:jc w:val="both"/>
        <w:rPr>
          <w:rFonts w:ascii="Arial" w:hAnsi="Arial" w:cs="Arial"/>
          <w:sz w:val="20"/>
          <w:szCs w:val="20"/>
          <w:lang w:val="en-US"/>
        </w:rPr>
      </w:pPr>
      <w:r w:rsidRPr="00F2225D">
        <w:rPr>
          <w:rFonts w:ascii="Arial" w:hAnsi="Arial" w:cs="Arial"/>
          <w:noProof/>
          <w:sz w:val="20"/>
          <w:szCs w:val="20"/>
          <w:lang w:val="en-US"/>
        </w:rPr>
        <w:drawing>
          <wp:inline distT="0" distB="0" distL="0" distR="0">
            <wp:extent cx="5597512" cy="2943225"/>
            <wp:effectExtent l="0" t="0" r="381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lycogen+Branching+Enzyme.jpg"/>
                    <pic:cNvPicPr/>
                  </pic:nvPicPr>
                  <pic:blipFill>
                    <a:blip r:embed="rId15">
                      <a:extLst>
                        <a:ext uri="{28A0092B-C50C-407E-A947-70E740481C1C}">
                          <a14:useLocalDpi xmlns:a14="http://schemas.microsoft.com/office/drawing/2010/main" val="0"/>
                        </a:ext>
                      </a:extLst>
                    </a:blip>
                    <a:stretch>
                      <a:fillRect/>
                    </a:stretch>
                  </pic:blipFill>
                  <pic:spPr>
                    <a:xfrm>
                      <a:off x="0" y="0"/>
                      <a:ext cx="5615029" cy="2952436"/>
                    </a:xfrm>
                    <a:prstGeom prst="rect">
                      <a:avLst/>
                    </a:prstGeom>
                  </pic:spPr>
                </pic:pic>
              </a:graphicData>
            </a:graphic>
          </wp:inline>
        </w:drawing>
      </w:r>
    </w:p>
    <w:p w:rsidR="000A3A6E" w:rsidRPr="00F2225D" w:rsidRDefault="00035306" w:rsidP="000A3A6E">
      <w:pPr>
        <w:jc w:val="both"/>
        <w:rPr>
          <w:rFonts w:ascii="Arial" w:hAnsi="Arial" w:cs="Arial"/>
          <w:sz w:val="20"/>
          <w:szCs w:val="20"/>
        </w:rPr>
      </w:pPr>
      <w:r w:rsidRPr="00F2225D">
        <w:rPr>
          <w:rFonts w:ascii="Arial" w:hAnsi="Arial" w:cs="Arial"/>
          <w:sz w:val="20"/>
          <w:szCs w:val="20"/>
        </w:rPr>
        <w:lastRenderedPageBreak/>
        <w:t>Слика 4.</w:t>
      </w:r>
      <w:r w:rsidR="00637E7A" w:rsidRPr="00F2225D">
        <w:rPr>
          <w:rFonts w:ascii="Arial" w:hAnsi="Arial" w:cs="Arial"/>
          <w:sz w:val="20"/>
          <w:szCs w:val="20"/>
        </w:rPr>
        <w:t xml:space="preserve"> Активност ензима гранања</w:t>
      </w:r>
    </w:p>
    <w:p w:rsidR="00DD5D87" w:rsidRPr="00F2225D" w:rsidRDefault="00DD5D87" w:rsidP="000A3A6E">
      <w:pPr>
        <w:jc w:val="both"/>
        <w:rPr>
          <w:rFonts w:ascii="Arial" w:hAnsi="Arial" w:cs="Arial"/>
          <w:b/>
          <w:sz w:val="20"/>
          <w:szCs w:val="20"/>
          <w:lang w:val="en-US"/>
        </w:rPr>
      </w:pPr>
      <w:r w:rsidRPr="00F2225D">
        <w:rPr>
          <w:rFonts w:ascii="Arial" w:hAnsi="Arial" w:cs="Arial"/>
          <w:b/>
          <w:sz w:val="20"/>
          <w:szCs w:val="20"/>
        </w:rPr>
        <w:t>Гликогенолиза</w:t>
      </w:r>
    </w:p>
    <w:p w:rsidR="00226A22" w:rsidRPr="00F2225D" w:rsidRDefault="00226A22" w:rsidP="00B8401A">
      <w:pPr>
        <w:ind w:firstLine="720"/>
        <w:jc w:val="both"/>
        <w:rPr>
          <w:rFonts w:ascii="Arial" w:hAnsi="Arial" w:cs="Arial"/>
          <w:sz w:val="20"/>
          <w:szCs w:val="20"/>
        </w:rPr>
      </w:pPr>
      <w:r w:rsidRPr="00F2225D">
        <w:rPr>
          <w:rFonts w:ascii="Arial" w:hAnsi="Arial" w:cs="Arial"/>
          <w:sz w:val="20"/>
          <w:szCs w:val="20"/>
        </w:rPr>
        <w:t>Гликогенолиза је процес</w:t>
      </w:r>
      <w:r w:rsidR="0090795B" w:rsidRPr="00F2225D">
        <w:rPr>
          <w:rFonts w:ascii="Arial" w:hAnsi="Arial" w:cs="Arial"/>
          <w:sz w:val="20"/>
          <w:szCs w:val="20"/>
        </w:rPr>
        <w:t xml:space="preserve"> разградње гликогена до глукозе, а значајан је јер </w:t>
      </w:r>
      <w:r w:rsidRPr="00F2225D">
        <w:rPr>
          <w:rFonts w:ascii="Arial" w:hAnsi="Arial" w:cs="Arial"/>
          <w:sz w:val="20"/>
          <w:szCs w:val="20"/>
        </w:rPr>
        <w:t>учествује у одржавањ</w:t>
      </w:r>
      <w:r w:rsidR="00F949CC" w:rsidRPr="00F2225D">
        <w:rPr>
          <w:rFonts w:ascii="Arial" w:hAnsi="Arial" w:cs="Arial"/>
          <w:sz w:val="20"/>
          <w:szCs w:val="20"/>
        </w:rPr>
        <w:t>у гликемије у стању гладовања</w:t>
      </w:r>
      <w:r w:rsidR="00F949CC" w:rsidRPr="00F2225D">
        <w:rPr>
          <w:rFonts w:ascii="Arial" w:hAnsi="Arial" w:cs="Arial"/>
          <w:sz w:val="20"/>
          <w:szCs w:val="20"/>
          <w:lang w:val="sr-Latn-BA"/>
        </w:rPr>
        <w:t xml:space="preserve">. </w:t>
      </w:r>
      <w:r w:rsidR="00F949CC" w:rsidRPr="00F2225D">
        <w:rPr>
          <w:rFonts w:ascii="Arial" w:hAnsi="Arial" w:cs="Arial"/>
          <w:sz w:val="20"/>
          <w:szCs w:val="20"/>
        </w:rPr>
        <w:t xml:space="preserve">Гликоген из јетре процесом гликогенолизе може да задовољи енергетске потребе организма за период од око 12 сати. Грануле гликогена садрже и ензиме који учествују у његовом метаболизму, као и ензиме који регулишу те процесе. </w:t>
      </w:r>
    </w:p>
    <w:p w:rsidR="00F949CC" w:rsidRPr="00F2225D" w:rsidRDefault="00F949CC" w:rsidP="000A3A6E">
      <w:pPr>
        <w:jc w:val="both"/>
        <w:rPr>
          <w:rFonts w:ascii="Arial" w:hAnsi="Arial" w:cs="Arial"/>
          <w:sz w:val="20"/>
          <w:szCs w:val="20"/>
        </w:rPr>
      </w:pPr>
      <w:r w:rsidRPr="00F2225D">
        <w:rPr>
          <w:rFonts w:ascii="Arial" w:hAnsi="Arial" w:cs="Arial"/>
          <w:sz w:val="20"/>
          <w:szCs w:val="20"/>
        </w:rPr>
        <w:t xml:space="preserve">Гликогенолиза се одвија на тај начин што се са нередкујућих крајева гликогена одваја један по један остатак глукозе. Разлагање до глукозо-6-фосфата одвија се уз учешће три ензима: гликоген-фосфорилазе, фосфоглукомутазе и ензима дегранања. </w:t>
      </w:r>
    </w:p>
    <w:p w:rsidR="00AF5902" w:rsidRPr="00F2225D" w:rsidRDefault="00AF5902" w:rsidP="00203E7E">
      <w:pPr>
        <w:pStyle w:val="Heading2"/>
        <w:spacing w:line="276" w:lineRule="auto"/>
        <w:jc w:val="both"/>
        <w:rPr>
          <w:rFonts w:cs="Arial"/>
          <w:sz w:val="20"/>
          <w:lang w:val="ru-RU"/>
        </w:rPr>
      </w:pPr>
      <w:r w:rsidRPr="00F2225D">
        <w:rPr>
          <w:rFonts w:cs="Arial"/>
          <w:sz w:val="20"/>
          <w:lang w:val="ru-RU"/>
        </w:rPr>
        <w:t>1.   Разградња гликогена почиње дејством активиране гликоген фосфорилазе (у ми</w:t>
      </w:r>
      <w:r w:rsidRPr="00F2225D">
        <w:rPr>
          <w:rFonts w:cs="Arial"/>
          <w:sz w:val="20"/>
        </w:rPr>
        <w:t>ш</w:t>
      </w:r>
      <w:r w:rsidRPr="00F2225D">
        <w:rPr>
          <w:rFonts w:cs="Arial"/>
          <w:sz w:val="20"/>
          <w:lang w:val="ru-RU"/>
        </w:rPr>
        <w:t>и</w:t>
      </w:r>
      <w:r w:rsidRPr="00F2225D">
        <w:rPr>
          <w:rFonts w:cs="Arial"/>
          <w:sz w:val="20"/>
        </w:rPr>
        <w:t>ћ</w:t>
      </w:r>
      <w:r w:rsidRPr="00F2225D">
        <w:rPr>
          <w:rFonts w:cs="Arial"/>
          <w:sz w:val="20"/>
          <w:lang w:val="ru-RU"/>
        </w:rPr>
        <w:t xml:space="preserve">има </w:t>
      </w:r>
      <w:r w:rsidRPr="00F2225D">
        <w:rPr>
          <w:rFonts w:cs="Arial"/>
          <w:sz w:val="20"/>
        </w:rPr>
        <w:t>и</w:t>
      </w:r>
      <w:r w:rsidRPr="00F2225D">
        <w:rPr>
          <w:rFonts w:cs="Arial"/>
          <w:sz w:val="20"/>
          <w:lang w:val="ru-RU"/>
        </w:rPr>
        <w:t xml:space="preserve"> у јетри). При томе се дешава </w:t>
      </w:r>
      <w:r w:rsidRPr="00F2225D">
        <w:rPr>
          <w:rFonts w:cs="Arial"/>
          <w:b/>
          <w:sz w:val="20"/>
          <w:lang w:val="ru-RU"/>
        </w:rPr>
        <w:t>фосфоролити</w:t>
      </w:r>
      <w:r w:rsidRPr="00F2225D">
        <w:rPr>
          <w:rFonts w:cs="Arial"/>
          <w:b/>
          <w:sz w:val="20"/>
        </w:rPr>
        <w:t>ч</w:t>
      </w:r>
      <w:r w:rsidRPr="00F2225D">
        <w:rPr>
          <w:rFonts w:cs="Arial"/>
          <w:b/>
          <w:sz w:val="20"/>
          <w:lang w:val="ru-RU"/>
        </w:rPr>
        <w:t>ка разградња</w:t>
      </w:r>
      <w:r w:rsidRPr="00F2225D">
        <w:rPr>
          <w:rFonts w:cs="Arial"/>
          <w:sz w:val="20"/>
          <w:lang w:val="ru-RU"/>
        </w:rPr>
        <w:t xml:space="preserve"> тј. уво</w:t>
      </w:r>
      <w:r w:rsidRPr="00F2225D">
        <w:rPr>
          <w:rFonts w:cs="Arial"/>
          <w:sz w:val="20"/>
        </w:rPr>
        <w:t>ђењ</w:t>
      </w:r>
      <w:r w:rsidRPr="00F2225D">
        <w:rPr>
          <w:rFonts w:cs="Arial"/>
          <w:sz w:val="20"/>
          <w:lang w:val="ru-RU"/>
        </w:rPr>
        <w:t>е молекула неорганско</w:t>
      </w:r>
      <w:r w:rsidRPr="00F2225D">
        <w:rPr>
          <w:rFonts w:cs="Arial"/>
          <w:sz w:val="20"/>
        </w:rPr>
        <w:t>г</w:t>
      </w:r>
      <w:r w:rsidRPr="00F2225D">
        <w:rPr>
          <w:rFonts w:cs="Arial"/>
          <w:sz w:val="20"/>
          <w:lang w:val="ru-RU"/>
        </w:rPr>
        <w:t xml:space="preserve"> фосфора. Дакле, овај процес се разликује од хидролити</w:t>
      </w:r>
      <w:r w:rsidRPr="00F2225D">
        <w:rPr>
          <w:rFonts w:cs="Arial"/>
          <w:sz w:val="20"/>
        </w:rPr>
        <w:t>чк</w:t>
      </w:r>
      <w:r w:rsidRPr="00F2225D">
        <w:rPr>
          <w:rFonts w:cs="Arial"/>
          <w:sz w:val="20"/>
          <w:lang w:val="ru-RU"/>
        </w:rPr>
        <w:t>е разградње, која укљу</w:t>
      </w:r>
      <w:r w:rsidRPr="00F2225D">
        <w:rPr>
          <w:rFonts w:cs="Arial"/>
          <w:sz w:val="20"/>
        </w:rPr>
        <w:t>ч</w:t>
      </w:r>
      <w:r w:rsidRPr="00F2225D">
        <w:rPr>
          <w:rFonts w:cs="Arial"/>
          <w:sz w:val="20"/>
          <w:lang w:val="ru-RU"/>
        </w:rPr>
        <w:t>ује увођење молекула воде. Кидањем алфа-1,4 гликозидних веза из гликогена се, са нередукују</w:t>
      </w:r>
      <w:r w:rsidRPr="00F2225D">
        <w:rPr>
          <w:rFonts w:cs="Arial"/>
          <w:sz w:val="20"/>
        </w:rPr>
        <w:t>ћ</w:t>
      </w:r>
      <w:r w:rsidRPr="00F2225D">
        <w:rPr>
          <w:rFonts w:cs="Arial"/>
          <w:sz w:val="20"/>
          <w:lang w:val="ru-RU"/>
        </w:rPr>
        <w:t>ег краја, одваја одговарају</w:t>
      </w:r>
      <w:r w:rsidRPr="00F2225D">
        <w:rPr>
          <w:rFonts w:cs="Arial"/>
          <w:sz w:val="20"/>
        </w:rPr>
        <w:t>ћ</w:t>
      </w:r>
      <w:r w:rsidRPr="00F2225D">
        <w:rPr>
          <w:rFonts w:cs="Arial"/>
          <w:sz w:val="20"/>
          <w:lang w:val="ru-RU"/>
        </w:rPr>
        <w:t>и број молекула глукозо-фосфата. Гликоген фосфорилаза садржи ковалентно везан пиридоксал-фосфат који је неопходан кофактор у овој реакцији</w:t>
      </w:r>
    </w:p>
    <w:p w:rsidR="00AF5902" w:rsidRPr="00F2225D" w:rsidRDefault="00AF5902" w:rsidP="00203E7E">
      <w:pPr>
        <w:pStyle w:val="Heading6"/>
        <w:spacing w:before="0" w:after="0"/>
        <w:ind w:left="360"/>
        <w:jc w:val="both"/>
        <w:rPr>
          <w:rFonts w:ascii="Arial" w:hAnsi="Arial" w:cs="Arial"/>
          <w:sz w:val="20"/>
          <w:szCs w:val="20"/>
          <w:lang w:val="ru-RU"/>
        </w:rPr>
      </w:pPr>
    </w:p>
    <w:p w:rsidR="00AF5902" w:rsidRPr="00F2225D" w:rsidRDefault="00AF5902" w:rsidP="00203E7E">
      <w:pPr>
        <w:pStyle w:val="Heading6"/>
        <w:spacing w:before="0" w:after="0"/>
        <w:ind w:left="360"/>
        <w:jc w:val="both"/>
        <w:rPr>
          <w:rFonts w:ascii="Arial" w:hAnsi="Arial" w:cs="Arial"/>
          <w:sz w:val="20"/>
          <w:szCs w:val="20"/>
          <w:lang w:val="ru-RU"/>
        </w:rPr>
      </w:pPr>
      <w:r w:rsidRPr="00F2225D">
        <w:rPr>
          <w:rFonts w:ascii="Arial" w:hAnsi="Arial" w:cs="Arial"/>
          <w:sz w:val="20"/>
          <w:szCs w:val="20"/>
          <w:lang w:val="ru-RU"/>
        </w:rPr>
        <w:t xml:space="preserve">Гликоген (н) + </w:t>
      </w:r>
      <w:r w:rsidRPr="00F2225D">
        <w:rPr>
          <w:rFonts w:ascii="Arial" w:hAnsi="Arial" w:cs="Arial"/>
          <w:sz w:val="20"/>
          <w:szCs w:val="20"/>
          <w:lang w:val="en-US"/>
        </w:rPr>
        <w:t>P</w:t>
      </w:r>
      <w:r w:rsidRPr="00F2225D">
        <w:rPr>
          <w:rFonts w:ascii="Arial" w:hAnsi="Arial" w:cs="Arial"/>
          <w:sz w:val="20"/>
          <w:szCs w:val="20"/>
          <w:vertAlign w:val="subscript"/>
          <w:lang w:val="en-US"/>
        </w:rPr>
        <w:t>i</w:t>
      </w:r>
      <w:r w:rsidRPr="00F2225D">
        <w:rPr>
          <w:rFonts w:ascii="Arial" w:hAnsi="Arial" w:cs="Arial"/>
          <w:sz w:val="20"/>
          <w:szCs w:val="20"/>
          <w:lang w:val="ru-RU"/>
        </w:rPr>
        <w:t>&lt;-----&gt;Гликоген (н-1) + Глукозо-1-фосфат</w:t>
      </w:r>
    </w:p>
    <w:p w:rsidR="00AF5902" w:rsidRPr="00F2225D" w:rsidRDefault="00AF5902" w:rsidP="00203E7E">
      <w:pPr>
        <w:spacing w:after="0"/>
        <w:jc w:val="both"/>
        <w:rPr>
          <w:rFonts w:ascii="Arial" w:hAnsi="Arial" w:cs="Arial"/>
          <w:sz w:val="20"/>
          <w:szCs w:val="20"/>
          <w:lang w:val="ru-RU"/>
        </w:rPr>
      </w:pPr>
      <w:r w:rsidRPr="00F2225D">
        <w:rPr>
          <w:rFonts w:ascii="Arial" w:hAnsi="Arial" w:cs="Arial"/>
          <w:sz w:val="20"/>
          <w:szCs w:val="20"/>
        </w:rPr>
        <w:t xml:space="preserve">2.    </w:t>
      </w:r>
      <w:r w:rsidRPr="00F2225D">
        <w:rPr>
          <w:rFonts w:ascii="Arial" w:hAnsi="Arial" w:cs="Arial"/>
          <w:sz w:val="20"/>
          <w:szCs w:val="20"/>
          <w:lang w:val="ru-RU"/>
        </w:rPr>
        <w:t>Скра</w:t>
      </w:r>
      <w:r w:rsidRPr="00F2225D">
        <w:rPr>
          <w:rFonts w:ascii="Arial" w:hAnsi="Arial" w:cs="Arial"/>
          <w:sz w:val="20"/>
          <w:szCs w:val="20"/>
        </w:rPr>
        <w:t>ћ</w:t>
      </w:r>
      <w:r w:rsidRPr="00F2225D">
        <w:rPr>
          <w:rFonts w:ascii="Arial" w:hAnsi="Arial" w:cs="Arial"/>
          <w:sz w:val="20"/>
          <w:szCs w:val="20"/>
          <w:lang w:val="ru-RU"/>
        </w:rPr>
        <w:t>ивање ланца полимера гликогена те</w:t>
      </w:r>
      <w:r w:rsidRPr="00F2225D">
        <w:rPr>
          <w:rFonts w:ascii="Arial" w:hAnsi="Arial" w:cs="Arial"/>
          <w:sz w:val="20"/>
          <w:szCs w:val="20"/>
        </w:rPr>
        <w:t>ч</w:t>
      </w:r>
      <w:r w:rsidRPr="00F2225D">
        <w:rPr>
          <w:rFonts w:ascii="Arial" w:hAnsi="Arial" w:cs="Arial"/>
          <w:sz w:val="20"/>
          <w:szCs w:val="20"/>
          <w:lang w:val="ru-RU"/>
        </w:rPr>
        <w:t>е све до оног тренутка док се не приближи месту гранања главног ланца алфа-1,6 гликозидним везама</w:t>
      </w:r>
      <w:r w:rsidRPr="00F2225D">
        <w:rPr>
          <w:rFonts w:ascii="Arial" w:hAnsi="Arial" w:cs="Arial"/>
          <w:b/>
          <w:sz w:val="20"/>
          <w:szCs w:val="20"/>
          <w:lang w:val="ru-RU"/>
        </w:rPr>
        <w:t>,</w:t>
      </w:r>
      <w:r w:rsidRPr="00F2225D">
        <w:rPr>
          <w:rFonts w:ascii="Arial" w:hAnsi="Arial" w:cs="Arial"/>
          <w:sz w:val="20"/>
          <w:szCs w:val="20"/>
          <w:lang w:val="ru-RU"/>
        </w:rPr>
        <w:t xml:space="preserve"> на растојање од 4 гликозил остатка. Тада делује ензим </w:t>
      </w:r>
      <w:r w:rsidRPr="00F2225D">
        <w:rPr>
          <w:rFonts w:ascii="Arial" w:hAnsi="Arial" w:cs="Arial"/>
          <w:b/>
          <w:sz w:val="20"/>
          <w:szCs w:val="20"/>
          <w:u w:val="single"/>
          <w:lang w:val="ru-RU"/>
        </w:rPr>
        <w:t>трисахарид трансфераза</w:t>
      </w:r>
      <w:r w:rsidRPr="00F2225D">
        <w:rPr>
          <w:rFonts w:ascii="Arial" w:hAnsi="Arial" w:cs="Arial"/>
          <w:sz w:val="20"/>
          <w:szCs w:val="20"/>
          <w:lang w:val="ru-RU"/>
        </w:rPr>
        <w:t xml:space="preserve">, која трисахарадни сегмент преноси на главни ланац, који се продужава. После премештања три гликозил остатка, место гранања је доступно дејству </w:t>
      </w:r>
      <w:r w:rsidRPr="00F2225D">
        <w:rPr>
          <w:rFonts w:ascii="Arial" w:hAnsi="Arial" w:cs="Arial"/>
          <w:sz w:val="20"/>
          <w:szCs w:val="20"/>
          <w:u w:val="single"/>
          <w:lang w:val="ru-RU"/>
        </w:rPr>
        <w:t>ензима дегранања (</w:t>
      </w:r>
      <w:r w:rsidRPr="00F2225D">
        <w:rPr>
          <w:rFonts w:ascii="Arial" w:hAnsi="Arial" w:cs="Arial"/>
          <w:b/>
          <w:sz w:val="20"/>
          <w:szCs w:val="20"/>
          <w:u w:val="single"/>
          <w:lang w:val="ru-RU"/>
        </w:rPr>
        <w:t>амило-1,6-глукозидаза</w:t>
      </w:r>
      <w:r w:rsidRPr="00F2225D">
        <w:rPr>
          <w:rFonts w:ascii="Arial" w:hAnsi="Arial" w:cs="Arial"/>
          <w:sz w:val="20"/>
          <w:szCs w:val="20"/>
          <w:u w:val="single"/>
          <w:lang w:val="ru-RU"/>
        </w:rPr>
        <w:t>)</w:t>
      </w:r>
      <w:r w:rsidRPr="00F2225D">
        <w:rPr>
          <w:rFonts w:ascii="Arial" w:hAnsi="Arial" w:cs="Arial"/>
          <w:sz w:val="20"/>
          <w:szCs w:val="20"/>
          <w:lang w:val="ru-RU"/>
        </w:rPr>
        <w:t xml:space="preserve"> који кида алфа-1,6 гликозидну везу. То се одвија хидролити</w:t>
      </w:r>
      <w:r w:rsidRPr="00F2225D">
        <w:rPr>
          <w:rFonts w:ascii="Arial" w:hAnsi="Arial" w:cs="Arial"/>
          <w:sz w:val="20"/>
          <w:szCs w:val="20"/>
        </w:rPr>
        <w:t>ч</w:t>
      </w:r>
      <w:r w:rsidRPr="00F2225D">
        <w:rPr>
          <w:rFonts w:ascii="Arial" w:hAnsi="Arial" w:cs="Arial"/>
          <w:sz w:val="20"/>
          <w:szCs w:val="20"/>
          <w:lang w:val="ru-RU"/>
        </w:rPr>
        <w:t xml:space="preserve">ким путем, и добија се молекул </w:t>
      </w:r>
      <w:r w:rsidRPr="00F2225D">
        <w:rPr>
          <w:rFonts w:ascii="Arial" w:hAnsi="Arial" w:cs="Arial"/>
          <w:sz w:val="20"/>
          <w:szCs w:val="20"/>
          <w:lang w:val="sv-SE"/>
        </w:rPr>
        <w:t>D</w:t>
      </w:r>
      <w:r w:rsidRPr="00F2225D">
        <w:rPr>
          <w:rFonts w:ascii="Arial" w:hAnsi="Arial" w:cs="Arial"/>
          <w:sz w:val="20"/>
          <w:szCs w:val="20"/>
          <w:lang w:val="ru-RU"/>
        </w:rPr>
        <w:t xml:space="preserve">-глукозе, а не глукозо –1-фосфат. </w:t>
      </w:r>
      <w:r w:rsidR="00D1015E" w:rsidRPr="00F2225D">
        <w:rPr>
          <w:rFonts w:ascii="Arial" w:hAnsi="Arial" w:cs="Arial"/>
          <w:sz w:val="20"/>
          <w:szCs w:val="20"/>
          <w:lang w:val="ru-RU"/>
        </w:rPr>
        <w:t xml:space="preserve">Исти протеин који поседује два активна места показује активност оба ензима – трисахарид трансферазе и ензима дегранања. </w:t>
      </w:r>
    </w:p>
    <w:p w:rsidR="00203E7E" w:rsidRPr="00F2225D" w:rsidRDefault="00203E7E" w:rsidP="00203E7E">
      <w:pPr>
        <w:tabs>
          <w:tab w:val="left" w:pos="284"/>
        </w:tabs>
        <w:spacing w:after="0"/>
        <w:jc w:val="both"/>
        <w:rPr>
          <w:rFonts w:ascii="Arial" w:hAnsi="Arial" w:cs="Arial"/>
          <w:sz w:val="20"/>
          <w:szCs w:val="20"/>
          <w:lang w:val="en-US"/>
        </w:rPr>
      </w:pPr>
      <w:r w:rsidRPr="00F2225D">
        <w:rPr>
          <w:rFonts w:ascii="Arial" w:hAnsi="Arial" w:cs="Arial"/>
          <w:sz w:val="20"/>
          <w:szCs w:val="20"/>
          <w:lang w:val="en-US"/>
        </w:rPr>
        <w:t xml:space="preserve">3.   </w:t>
      </w:r>
      <w:r w:rsidRPr="00F2225D">
        <w:rPr>
          <w:rFonts w:ascii="Arial" w:hAnsi="Arial" w:cs="Arial"/>
          <w:sz w:val="20"/>
          <w:szCs w:val="20"/>
          <w:lang w:val="ru-RU"/>
        </w:rPr>
        <w:t>Молекул глукозо-1-фосфата нити може да напусти интра</w:t>
      </w:r>
      <w:r w:rsidRPr="00F2225D">
        <w:rPr>
          <w:rFonts w:ascii="Arial" w:hAnsi="Arial" w:cs="Arial"/>
          <w:sz w:val="20"/>
          <w:szCs w:val="20"/>
        </w:rPr>
        <w:t>ћ</w:t>
      </w:r>
      <w:r w:rsidRPr="00F2225D">
        <w:rPr>
          <w:rFonts w:ascii="Arial" w:hAnsi="Arial" w:cs="Arial"/>
          <w:sz w:val="20"/>
          <w:szCs w:val="20"/>
          <w:lang w:val="ru-RU"/>
        </w:rPr>
        <w:t xml:space="preserve">елијски простор </w:t>
      </w:r>
      <w:r w:rsidRPr="00F2225D">
        <w:rPr>
          <w:rFonts w:ascii="Arial" w:hAnsi="Arial" w:cs="Arial"/>
          <w:sz w:val="20"/>
          <w:szCs w:val="20"/>
        </w:rPr>
        <w:t>и</w:t>
      </w:r>
      <w:r w:rsidRPr="00F2225D">
        <w:rPr>
          <w:rFonts w:ascii="Arial" w:hAnsi="Arial" w:cs="Arial"/>
          <w:sz w:val="20"/>
          <w:szCs w:val="20"/>
          <w:lang w:val="ru-RU"/>
        </w:rPr>
        <w:t xml:space="preserve"> пређе у крв, нити мо</w:t>
      </w:r>
      <w:r w:rsidRPr="00F2225D">
        <w:rPr>
          <w:rFonts w:ascii="Arial" w:hAnsi="Arial" w:cs="Arial"/>
          <w:sz w:val="20"/>
          <w:szCs w:val="20"/>
        </w:rPr>
        <w:t>ж</w:t>
      </w:r>
      <w:r w:rsidRPr="00F2225D">
        <w:rPr>
          <w:rFonts w:ascii="Arial" w:hAnsi="Arial" w:cs="Arial"/>
          <w:sz w:val="20"/>
          <w:szCs w:val="20"/>
          <w:lang w:val="ru-RU"/>
        </w:rPr>
        <w:t xml:space="preserve">е директно да се користи као енергетски материјал, јер се не разлаже гликолизом. Зато је неопходно да се под дејством </w:t>
      </w:r>
      <w:r w:rsidRPr="00F2225D">
        <w:rPr>
          <w:rFonts w:ascii="Arial" w:hAnsi="Arial" w:cs="Arial"/>
          <w:b/>
          <w:sz w:val="20"/>
          <w:szCs w:val="20"/>
          <w:lang w:val="ru-RU"/>
        </w:rPr>
        <w:t xml:space="preserve">фосфоглукомутазе </w:t>
      </w:r>
      <w:r w:rsidRPr="00F2225D">
        <w:rPr>
          <w:rFonts w:ascii="Arial" w:hAnsi="Arial" w:cs="Arial"/>
          <w:sz w:val="20"/>
          <w:szCs w:val="20"/>
          <w:lang w:val="ru-RU"/>
        </w:rPr>
        <w:t>преведе у глукозо-6-фосфат који мо</w:t>
      </w:r>
      <w:r w:rsidRPr="00F2225D">
        <w:rPr>
          <w:rFonts w:ascii="Arial" w:hAnsi="Arial" w:cs="Arial"/>
          <w:sz w:val="20"/>
          <w:szCs w:val="20"/>
        </w:rPr>
        <w:t>ж</w:t>
      </w:r>
      <w:r w:rsidRPr="00F2225D">
        <w:rPr>
          <w:rFonts w:ascii="Arial" w:hAnsi="Arial" w:cs="Arial"/>
          <w:sz w:val="20"/>
          <w:szCs w:val="20"/>
          <w:lang w:val="ru-RU"/>
        </w:rPr>
        <w:t>е да се укљу</w:t>
      </w:r>
      <w:r w:rsidRPr="00F2225D">
        <w:rPr>
          <w:rFonts w:ascii="Arial" w:hAnsi="Arial" w:cs="Arial"/>
          <w:sz w:val="20"/>
          <w:szCs w:val="20"/>
        </w:rPr>
        <w:t>ч</w:t>
      </w:r>
      <w:r w:rsidRPr="00F2225D">
        <w:rPr>
          <w:rFonts w:ascii="Arial" w:hAnsi="Arial" w:cs="Arial"/>
          <w:sz w:val="20"/>
          <w:szCs w:val="20"/>
          <w:lang w:val="ru-RU"/>
        </w:rPr>
        <w:t>и у гликолизу. Глукозо-6-фосфат се мо</w:t>
      </w:r>
      <w:r w:rsidRPr="00F2225D">
        <w:rPr>
          <w:rFonts w:ascii="Arial" w:hAnsi="Arial" w:cs="Arial"/>
          <w:sz w:val="20"/>
          <w:szCs w:val="20"/>
        </w:rPr>
        <w:t>ж</w:t>
      </w:r>
      <w:r w:rsidRPr="00F2225D">
        <w:rPr>
          <w:rFonts w:ascii="Arial" w:hAnsi="Arial" w:cs="Arial"/>
          <w:sz w:val="20"/>
          <w:szCs w:val="20"/>
          <w:lang w:val="ru-RU"/>
        </w:rPr>
        <w:t>е прикљу</w:t>
      </w:r>
      <w:r w:rsidRPr="00F2225D">
        <w:rPr>
          <w:rFonts w:ascii="Arial" w:hAnsi="Arial" w:cs="Arial"/>
          <w:sz w:val="20"/>
          <w:szCs w:val="20"/>
        </w:rPr>
        <w:t>ч</w:t>
      </w:r>
      <w:r w:rsidRPr="00F2225D">
        <w:rPr>
          <w:rFonts w:ascii="Arial" w:hAnsi="Arial" w:cs="Arial"/>
          <w:sz w:val="20"/>
          <w:szCs w:val="20"/>
          <w:lang w:val="ru-RU"/>
        </w:rPr>
        <w:t>ити пентозо-фосфатном путу преко ензима глукозо-5-дехидрогеназе до стварања N</w:t>
      </w:r>
      <w:r w:rsidRPr="00F2225D">
        <w:rPr>
          <w:rFonts w:ascii="Arial" w:hAnsi="Arial" w:cs="Arial"/>
          <w:sz w:val="20"/>
          <w:szCs w:val="20"/>
          <w:lang w:val="sv-SE"/>
        </w:rPr>
        <w:t>ADP</w:t>
      </w:r>
      <w:r w:rsidRPr="00F2225D">
        <w:rPr>
          <w:rFonts w:ascii="Arial" w:hAnsi="Arial" w:cs="Arial"/>
          <w:sz w:val="20"/>
          <w:szCs w:val="20"/>
          <w:lang w:val="en-US"/>
        </w:rPr>
        <w:t>H</w:t>
      </w:r>
      <w:r w:rsidRPr="00F2225D">
        <w:rPr>
          <w:rFonts w:ascii="Arial" w:hAnsi="Arial" w:cs="Arial"/>
          <w:sz w:val="20"/>
          <w:szCs w:val="20"/>
        </w:rPr>
        <w:t>и</w:t>
      </w:r>
      <w:r w:rsidRPr="00F2225D">
        <w:rPr>
          <w:rFonts w:ascii="Arial" w:hAnsi="Arial" w:cs="Arial"/>
          <w:sz w:val="20"/>
          <w:szCs w:val="20"/>
          <w:lang w:val="ru-RU"/>
        </w:rPr>
        <w:t xml:space="preserve"> пентоза.</w:t>
      </w:r>
    </w:p>
    <w:p w:rsidR="00203E7E" w:rsidRPr="00F2225D" w:rsidRDefault="00203E7E" w:rsidP="00203E7E">
      <w:pPr>
        <w:spacing w:after="0" w:line="240" w:lineRule="auto"/>
        <w:jc w:val="both"/>
        <w:rPr>
          <w:rFonts w:ascii="Arial" w:hAnsi="Arial" w:cs="Arial"/>
          <w:sz w:val="20"/>
          <w:szCs w:val="20"/>
          <w:lang w:val="ru-RU"/>
        </w:rPr>
      </w:pPr>
      <w:r w:rsidRPr="00F2225D">
        <w:rPr>
          <w:rFonts w:ascii="Arial" w:hAnsi="Arial" w:cs="Arial"/>
          <w:sz w:val="20"/>
          <w:szCs w:val="20"/>
          <w:lang w:val="en-US"/>
        </w:rPr>
        <w:t xml:space="preserve">4.    </w:t>
      </w:r>
      <w:r w:rsidRPr="00F2225D">
        <w:rPr>
          <w:rFonts w:ascii="Arial" w:hAnsi="Arial" w:cs="Arial"/>
          <w:sz w:val="20"/>
          <w:szCs w:val="20"/>
          <w:lang w:val="ru-RU"/>
        </w:rPr>
        <w:t xml:space="preserve">У јетри, </w:t>
      </w:r>
      <w:r w:rsidRPr="00F2225D">
        <w:rPr>
          <w:rFonts w:ascii="Arial" w:hAnsi="Arial" w:cs="Arial"/>
          <w:sz w:val="20"/>
          <w:szCs w:val="20"/>
        </w:rPr>
        <w:t>и у</w:t>
      </w:r>
      <w:r w:rsidRPr="00F2225D">
        <w:rPr>
          <w:rFonts w:ascii="Arial" w:hAnsi="Arial" w:cs="Arial"/>
          <w:sz w:val="20"/>
          <w:szCs w:val="20"/>
          <w:lang w:val="ru-RU"/>
        </w:rPr>
        <w:t xml:space="preserve"> мањој мер</w:t>
      </w:r>
      <w:r w:rsidRPr="00F2225D">
        <w:rPr>
          <w:rFonts w:ascii="Arial" w:hAnsi="Arial" w:cs="Arial"/>
          <w:sz w:val="20"/>
          <w:szCs w:val="20"/>
        </w:rPr>
        <w:t>и</w:t>
      </w:r>
      <w:r w:rsidRPr="00F2225D">
        <w:rPr>
          <w:rFonts w:ascii="Arial" w:hAnsi="Arial" w:cs="Arial"/>
          <w:sz w:val="20"/>
          <w:szCs w:val="20"/>
          <w:lang w:val="ru-RU"/>
        </w:rPr>
        <w:t xml:space="preserve"> у бубрезима (</w:t>
      </w:r>
      <w:r w:rsidRPr="00F2225D">
        <w:rPr>
          <w:rFonts w:ascii="Arial" w:hAnsi="Arial" w:cs="Arial"/>
          <w:b/>
          <w:sz w:val="20"/>
          <w:szCs w:val="20"/>
          <w:lang w:val="ru-RU"/>
        </w:rPr>
        <w:t>не у мишићима</w:t>
      </w:r>
      <w:r w:rsidRPr="00F2225D">
        <w:rPr>
          <w:rFonts w:ascii="Arial" w:hAnsi="Arial" w:cs="Arial"/>
          <w:sz w:val="20"/>
          <w:szCs w:val="20"/>
          <w:lang w:val="ru-RU"/>
        </w:rPr>
        <w:t>)</w:t>
      </w:r>
      <w:r w:rsidR="00F2225D">
        <w:rPr>
          <w:rFonts w:ascii="Arial" w:hAnsi="Arial" w:cs="Arial"/>
          <w:sz w:val="20"/>
          <w:szCs w:val="20"/>
          <w:lang w:val="sr-Latn-RS"/>
        </w:rPr>
        <w:t xml:space="preserve"> </w:t>
      </w:r>
      <w:r w:rsidRPr="00F2225D">
        <w:rPr>
          <w:rFonts w:ascii="Arial" w:hAnsi="Arial" w:cs="Arial"/>
          <w:sz w:val="20"/>
          <w:szCs w:val="20"/>
          <w:lang w:val="ru-RU"/>
        </w:rPr>
        <w:t xml:space="preserve">налази се ензим </w:t>
      </w:r>
      <w:r w:rsidRPr="00F2225D">
        <w:rPr>
          <w:rFonts w:ascii="Arial" w:hAnsi="Arial" w:cs="Arial"/>
          <w:sz w:val="20"/>
          <w:szCs w:val="20"/>
          <w:u w:val="single"/>
          <w:lang w:val="ru-RU"/>
        </w:rPr>
        <w:t>глукозо-6-фосфатаза</w:t>
      </w:r>
      <w:r w:rsidRPr="00F2225D">
        <w:rPr>
          <w:rFonts w:ascii="Arial" w:hAnsi="Arial" w:cs="Arial"/>
          <w:sz w:val="20"/>
          <w:szCs w:val="20"/>
          <w:lang w:val="ru-RU"/>
        </w:rPr>
        <w:t>, који разла</w:t>
      </w:r>
      <w:r w:rsidRPr="00F2225D">
        <w:rPr>
          <w:rFonts w:ascii="Arial" w:hAnsi="Arial" w:cs="Arial"/>
          <w:sz w:val="20"/>
          <w:szCs w:val="20"/>
        </w:rPr>
        <w:t>ж</w:t>
      </w:r>
      <w:r w:rsidRPr="00F2225D">
        <w:rPr>
          <w:rFonts w:ascii="Arial" w:hAnsi="Arial" w:cs="Arial"/>
          <w:sz w:val="20"/>
          <w:szCs w:val="20"/>
          <w:lang w:val="ru-RU"/>
        </w:rPr>
        <w:t>е глукозо-6-фосфат до глукозе, која одлази у циркулацију.</w:t>
      </w:r>
      <w:r w:rsidR="00AE5C65" w:rsidRPr="00F2225D">
        <w:rPr>
          <w:rFonts w:ascii="Arial" w:hAnsi="Arial" w:cs="Arial"/>
          <w:sz w:val="20"/>
          <w:szCs w:val="20"/>
          <w:lang w:val="ru-RU"/>
        </w:rPr>
        <w:t xml:space="preserve"> Глукозо-6-фосфатаза се налази у лумену глатког ендоплазматичног ретикулума. Генетски поремећај транспортера глукозо-6.фосфата може узроковати један од облика болести складиштења гликогена, гликогенозу типа 1 (Табела 1)</w:t>
      </w:r>
    </w:p>
    <w:p w:rsidR="00520C3A" w:rsidRPr="00F2225D" w:rsidRDefault="00520C3A" w:rsidP="00203E7E">
      <w:pPr>
        <w:spacing w:after="0" w:line="240" w:lineRule="auto"/>
        <w:jc w:val="both"/>
        <w:rPr>
          <w:rFonts w:ascii="Arial" w:hAnsi="Arial" w:cs="Arial"/>
          <w:sz w:val="20"/>
          <w:szCs w:val="20"/>
          <w:lang w:val="ru-RU"/>
        </w:rPr>
      </w:pPr>
    </w:p>
    <w:p w:rsidR="00520C3A" w:rsidRPr="00F2225D" w:rsidRDefault="00520C3A" w:rsidP="00203E7E">
      <w:pPr>
        <w:spacing w:after="0" w:line="240" w:lineRule="auto"/>
        <w:jc w:val="both"/>
        <w:rPr>
          <w:rFonts w:ascii="Arial" w:hAnsi="Arial" w:cs="Arial"/>
          <w:sz w:val="20"/>
          <w:szCs w:val="20"/>
          <w:lang w:val="ru-RU"/>
        </w:rPr>
      </w:pPr>
      <w:r w:rsidRPr="00F2225D">
        <w:rPr>
          <w:rFonts w:ascii="Arial" w:hAnsi="Arial" w:cs="Arial"/>
          <w:sz w:val="20"/>
          <w:szCs w:val="20"/>
          <w:lang w:val="ru-RU"/>
        </w:rPr>
        <w:t>Табела 1. Болести складиштења гликогена</w:t>
      </w:r>
    </w:p>
    <w:p w:rsidR="00AE5C65" w:rsidRPr="00F2225D" w:rsidRDefault="00AE5C65" w:rsidP="00203E7E">
      <w:pPr>
        <w:spacing w:after="0" w:line="240" w:lineRule="auto"/>
        <w:jc w:val="both"/>
        <w:rPr>
          <w:rFonts w:ascii="Arial" w:hAnsi="Arial" w:cs="Arial"/>
          <w:sz w:val="20"/>
          <w:szCs w:val="20"/>
          <w:lang w:val="ru-RU"/>
        </w:rPr>
      </w:pPr>
    </w:p>
    <w:tbl>
      <w:tblPr>
        <w:tblStyle w:val="TableGrid"/>
        <w:tblW w:w="9592" w:type="dxa"/>
        <w:tblLook w:val="04A0" w:firstRow="1" w:lastRow="0" w:firstColumn="1" w:lastColumn="0" w:noHBand="0" w:noVBand="1"/>
      </w:tblPr>
      <w:tblGrid>
        <w:gridCol w:w="804"/>
        <w:gridCol w:w="1825"/>
        <w:gridCol w:w="2443"/>
        <w:gridCol w:w="4520"/>
      </w:tblGrid>
      <w:tr w:rsidR="00AE5C65" w:rsidRPr="00F2225D" w:rsidTr="00520C3A">
        <w:trPr>
          <w:trHeight w:val="343"/>
        </w:trPr>
        <w:tc>
          <w:tcPr>
            <w:tcW w:w="738" w:type="dxa"/>
            <w:tcBorders>
              <w:left w:val="nil"/>
              <w:bottom w:val="single" w:sz="4" w:space="0" w:color="auto"/>
              <w:right w:val="nil"/>
            </w:tcBorders>
            <w:vAlign w:val="center"/>
          </w:tcPr>
          <w:p w:rsidR="00AE5C65" w:rsidRPr="00F2225D" w:rsidRDefault="00A21A80" w:rsidP="00A21A80">
            <w:pPr>
              <w:jc w:val="center"/>
              <w:rPr>
                <w:rFonts w:ascii="Arial" w:hAnsi="Arial" w:cs="Arial"/>
                <w:b/>
                <w:sz w:val="20"/>
                <w:szCs w:val="20"/>
              </w:rPr>
            </w:pPr>
            <w:r w:rsidRPr="00F2225D">
              <w:rPr>
                <w:rFonts w:ascii="Arial" w:hAnsi="Arial" w:cs="Arial"/>
                <w:b/>
                <w:sz w:val="20"/>
                <w:szCs w:val="20"/>
              </w:rPr>
              <w:t>Врста</w:t>
            </w:r>
          </w:p>
        </w:tc>
        <w:tc>
          <w:tcPr>
            <w:tcW w:w="1890" w:type="dxa"/>
            <w:tcBorders>
              <w:left w:val="nil"/>
              <w:bottom w:val="single" w:sz="4" w:space="0" w:color="auto"/>
              <w:right w:val="nil"/>
            </w:tcBorders>
            <w:vAlign w:val="center"/>
          </w:tcPr>
          <w:p w:rsidR="00AE5C65" w:rsidRPr="00F2225D" w:rsidRDefault="00A21A80" w:rsidP="00A21A80">
            <w:pPr>
              <w:jc w:val="center"/>
              <w:rPr>
                <w:rFonts w:ascii="Arial" w:hAnsi="Arial" w:cs="Arial"/>
                <w:b/>
                <w:sz w:val="20"/>
                <w:szCs w:val="20"/>
              </w:rPr>
            </w:pPr>
            <w:r w:rsidRPr="00F2225D">
              <w:rPr>
                <w:rFonts w:ascii="Arial" w:hAnsi="Arial" w:cs="Arial"/>
                <w:b/>
                <w:sz w:val="20"/>
                <w:szCs w:val="20"/>
              </w:rPr>
              <w:t>Назив</w:t>
            </w:r>
          </w:p>
        </w:tc>
        <w:tc>
          <w:tcPr>
            <w:tcW w:w="2070" w:type="dxa"/>
            <w:tcBorders>
              <w:left w:val="nil"/>
              <w:bottom w:val="single" w:sz="4" w:space="0" w:color="auto"/>
              <w:right w:val="nil"/>
            </w:tcBorders>
            <w:vAlign w:val="center"/>
          </w:tcPr>
          <w:p w:rsidR="00AE5C65" w:rsidRPr="00F2225D" w:rsidRDefault="00A21A80" w:rsidP="00A21A80">
            <w:pPr>
              <w:jc w:val="center"/>
              <w:rPr>
                <w:rFonts w:ascii="Arial" w:hAnsi="Arial" w:cs="Arial"/>
                <w:b/>
                <w:sz w:val="20"/>
                <w:szCs w:val="20"/>
              </w:rPr>
            </w:pPr>
            <w:r w:rsidRPr="00F2225D">
              <w:rPr>
                <w:rFonts w:ascii="Arial" w:hAnsi="Arial" w:cs="Arial"/>
                <w:b/>
                <w:sz w:val="20"/>
                <w:szCs w:val="20"/>
              </w:rPr>
              <w:t>Недостатак ензима</w:t>
            </w:r>
          </w:p>
        </w:tc>
        <w:tc>
          <w:tcPr>
            <w:tcW w:w="4894" w:type="dxa"/>
            <w:tcBorders>
              <w:left w:val="nil"/>
              <w:bottom w:val="single" w:sz="4" w:space="0" w:color="auto"/>
              <w:right w:val="nil"/>
            </w:tcBorders>
            <w:vAlign w:val="center"/>
          </w:tcPr>
          <w:p w:rsidR="00AE5C65" w:rsidRPr="00F2225D" w:rsidRDefault="00A21A80" w:rsidP="00A21A80">
            <w:pPr>
              <w:jc w:val="center"/>
              <w:rPr>
                <w:rFonts w:ascii="Arial" w:hAnsi="Arial" w:cs="Arial"/>
                <w:b/>
                <w:sz w:val="20"/>
                <w:szCs w:val="20"/>
              </w:rPr>
            </w:pPr>
            <w:r w:rsidRPr="00F2225D">
              <w:rPr>
                <w:rFonts w:ascii="Arial" w:hAnsi="Arial" w:cs="Arial"/>
                <w:b/>
                <w:sz w:val="20"/>
                <w:szCs w:val="20"/>
              </w:rPr>
              <w:t>Клиничка слика</w:t>
            </w:r>
          </w:p>
        </w:tc>
      </w:tr>
      <w:tr w:rsidR="00520C3A" w:rsidRPr="00F2225D" w:rsidTr="00520C3A">
        <w:trPr>
          <w:trHeight w:val="278"/>
        </w:trPr>
        <w:tc>
          <w:tcPr>
            <w:tcW w:w="738" w:type="dxa"/>
            <w:tcBorders>
              <w:left w:val="nil"/>
              <w:bottom w:val="nil"/>
              <w:right w:val="nil"/>
            </w:tcBorders>
          </w:tcPr>
          <w:p w:rsidR="00AE5C65" w:rsidRPr="00F2225D" w:rsidRDefault="00A21A80" w:rsidP="00210384">
            <w:pPr>
              <w:rPr>
                <w:rFonts w:ascii="Arial" w:hAnsi="Arial" w:cs="Arial"/>
                <w:sz w:val="20"/>
                <w:szCs w:val="20"/>
              </w:rPr>
            </w:pPr>
            <w:r w:rsidRPr="00F2225D">
              <w:rPr>
                <w:rFonts w:ascii="Arial" w:hAnsi="Arial" w:cs="Arial"/>
                <w:sz w:val="20"/>
                <w:szCs w:val="20"/>
              </w:rPr>
              <w:t>0</w:t>
            </w:r>
          </w:p>
        </w:tc>
        <w:tc>
          <w:tcPr>
            <w:tcW w:w="1890" w:type="dxa"/>
            <w:tcBorders>
              <w:left w:val="nil"/>
              <w:bottom w:val="nil"/>
              <w:right w:val="nil"/>
            </w:tcBorders>
          </w:tcPr>
          <w:p w:rsidR="00AE5C65" w:rsidRPr="00F2225D" w:rsidRDefault="00A21A80" w:rsidP="00210384">
            <w:pPr>
              <w:jc w:val="center"/>
              <w:rPr>
                <w:rFonts w:ascii="Arial" w:hAnsi="Arial" w:cs="Arial"/>
                <w:sz w:val="20"/>
                <w:szCs w:val="20"/>
              </w:rPr>
            </w:pPr>
            <w:r w:rsidRPr="00F2225D">
              <w:rPr>
                <w:rFonts w:ascii="Arial" w:hAnsi="Arial" w:cs="Arial"/>
                <w:sz w:val="20"/>
                <w:szCs w:val="20"/>
              </w:rPr>
              <w:t>_</w:t>
            </w:r>
          </w:p>
        </w:tc>
        <w:tc>
          <w:tcPr>
            <w:tcW w:w="2070" w:type="dxa"/>
            <w:tcBorders>
              <w:left w:val="nil"/>
              <w:bottom w:val="nil"/>
              <w:right w:val="nil"/>
            </w:tcBorders>
          </w:tcPr>
          <w:p w:rsidR="00AE5C65" w:rsidRPr="00F2225D" w:rsidRDefault="00A21A80" w:rsidP="00210384">
            <w:pPr>
              <w:rPr>
                <w:rFonts w:ascii="Arial" w:hAnsi="Arial" w:cs="Arial"/>
                <w:sz w:val="20"/>
                <w:szCs w:val="20"/>
              </w:rPr>
            </w:pPr>
            <w:r w:rsidRPr="00F2225D">
              <w:rPr>
                <w:rFonts w:ascii="Arial" w:hAnsi="Arial" w:cs="Arial"/>
                <w:sz w:val="20"/>
                <w:szCs w:val="20"/>
              </w:rPr>
              <w:t>гликоген синтаза</w:t>
            </w:r>
          </w:p>
        </w:tc>
        <w:tc>
          <w:tcPr>
            <w:tcW w:w="4894" w:type="dxa"/>
            <w:tcBorders>
              <w:left w:val="nil"/>
              <w:bottom w:val="nil"/>
              <w:right w:val="nil"/>
            </w:tcBorders>
          </w:tcPr>
          <w:p w:rsidR="00AE5C65" w:rsidRPr="00F2225D" w:rsidRDefault="00C12D5E" w:rsidP="00210384">
            <w:pPr>
              <w:rPr>
                <w:rFonts w:ascii="Arial" w:hAnsi="Arial" w:cs="Arial"/>
                <w:sz w:val="20"/>
                <w:szCs w:val="20"/>
              </w:rPr>
            </w:pPr>
            <w:r w:rsidRPr="00F2225D">
              <w:rPr>
                <w:rFonts w:ascii="Arial" w:hAnsi="Arial" w:cs="Arial"/>
                <w:sz w:val="20"/>
                <w:szCs w:val="20"/>
              </w:rPr>
              <w:t>х</w:t>
            </w:r>
            <w:r w:rsidR="00210384" w:rsidRPr="00F2225D">
              <w:rPr>
                <w:rFonts w:ascii="Arial" w:hAnsi="Arial" w:cs="Arial"/>
                <w:sz w:val="20"/>
                <w:szCs w:val="20"/>
              </w:rPr>
              <w:t>ипогликемија; хиперкетонемија; рана смрт</w:t>
            </w:r>
          </w:p>
        </w:tc>
      </w:tr>
      <w:tr w:rsidR="00520C3A" w:rsidRPr="00F2225D" w:rsidTr="00520C3A">
        <w:trPr>
          <w:trHeight w:val="530"/>
        </w:trPr>
        <w:tc>
          <w:tcPr>
            <w:tcW w:w="738" w:type="dxa"/>
            <w:tcBorders>
              <w:top w:val="nil"/>
              <w:left w:val="nil"/>
              <w:bottom w:val="nil"/>
              <w:right w:val="nil"/>
            </w:tcBorders>
          </w:tcPr>
          <w:p w:rsidR="00AE5C65" w:rsidRPr="00F2225D" w:rsidRDefault="00A21A80" w:rsidP="00210384">
            <w:pPr>
              <w:rPr>
                <w:rFonts w:ascii="Arial" w:hAnsi="Arial" w:cs="Arial"/>
                <w:sz w:val="20"/>
                <w:szCs w:val="20"/>
                <w:lang w:val="en-US"/>
              </w:rPr>
            </w:pPr>
            <w:r w:rsidRPr="00F2225D">
              <w:rPr>
                <w:rFonts w:ascii="Arial" w:hAnsi="Arial" w:cs="Arial"/>
                <w:sz w:val="20"/>
                <w:szCs w:val="20"/>
                <w:lang w:val="en-US"/>
              </w:rPr>
              <w:t>Ia</w:t>
            </w:r>
          </w:p>
        </w:tc>
        <w:tc>
          <w:tcPr>
            <w:tcW w:w="1890" w:type="dxa"/>
            <w:tcBorders>
              <w:top w:val="nil"/>
              <w:left w:val="nil"/>
              <w:bottom w:val="nil"/>
              <w:right w:val="nil"/>
            </w:tcBorders>
          </w:tcPr>
          <w:p w:rsidR="00AE5C65" w:rsidRPr="00F2225D" w:rsidRDefault="00A21A80" w:rsidP="00210384">
            <w:pPr>
              <w:rPr>
                <w:rFonts w:ascii="Arial" w:hAnsi="Arial" w:cs="Arial"/>
                <w:sz w:val="20"/>
                <w:szCs w:val="20"/>
              </w:rPr>
            </w:pPr>
            <w:r w:rsidRPr="00F2225D">
              <w:rPr>
                <w:rFonts w:ascii="Arial" w:hAnsi="Arial" w:cs="Arial"/>
                <w:sz w:val="20"/>
                <w:szCs w:val="20"/>
                <w:lang w:val="en-US"/>
              </w:rPr>
              <w:t>Von Gierke</w:t>
            </w:r>
            <w:r w:rsidRPr="00F2225D">
              <w:rPr>
                <w:rFonts w:ascii="Arial" w:hAnsi="Arial" w:cs="Arial"/>
                <w:sz w:val="20"/>
                <w:szCs w:val="20"/>
              </w:rPr>
              <w:t>-ова болест</w:t>
            </w:r>
          </w:p>
        </w:tc>
        <w:tc>
          <w:tcPr>
            <w:tcW w:w="2070" w:type="dxa"/>
            <w:tcBorders>
              <w:top w:val="nil"/>
              <w:left w:val="nil"/>
              <w:bottom w:val="nil"/>
              <w:right w:val="nil"/>
            </w:tcBorders>
          </w:tcPr>
          <w:p w:rsidR="00AE5C65" w:rsidRPr="00F2225D" w:rsidRDefault="00210384" w:rsidP="00210384">
            <w:pPr>
              <w:rPr>
                <w:rFonts w:ascii="Arial" w:hAnsi="Arial" w:cs="Arial"/>
                <w:sz w:val="20"/>
                <w:szCs w:val="20"/>
              </w:rPr>
            </w:pPr>
            <w:r w:rsidRPr="00F2225D">
              <w:rPr>
                <w:rFonts w:ascii="Arial" w:hAnsi="Arial" w:cs="Arial"/>
                <w:sz w:val="20"/>
                <w:szCs w:val="20"/>
              </w:rPr>
              <w:t>глукозо-6-фосфатаза</w:t>
            </w:r>
          </w:p>
        </w:tc>
        <w:tc>
          <w:tcPr>
            <w:tcW w:w="4894" w:type="dxa"/>
            <w:tcBorders>
              <w:top w:val="nil"/>
              <w:left w:val="nil"/>
              <w:bottom w:val="nil"/>
              <w:right w:val="nil"/>
            </w:tcBorders>
          </w:tcPr>
          <w:p w:rsidR="00AE5C65" w:rsidRPr="00F2225D" w:rsidRDefault="00520C3A" w:rsidP="00210384">
            <w:pPr>
              <w:rPr>
                <w:rFonts w:ascii="Arial" w:hAnsi="Arial" w:cs="Arial"/>
                <w:sz w:val="20"/>
                <w:szCs w:val="20"/>
              </w:rPr>
            </w:pPr>
            <w:r w:rsidRPr="00F2225D">
              <w:rPr>
                <w:rFonts w:ascii="Arial" w:hAnsi="Arial" w:cs="Arial"/>
                <w:sz w:val="20"/>
                <w:szCs w:val="20"/>
              </w:rPr>
              <w:t>н</w:t>
            </w:r>
            <w:r w:rsidR="00210384" w:rsidRPr="00F2225D">
              <w:rPr>
                <w:rFonts w:ascii="Arial" w:hAnsi="Arial" w:cs="Arial"/>
                <w:sz w:val="20"/>
                <w:szCs w:val="20"/>
              </w:rPr>
              <w:t>акупљање гликогена у јетри и бубрежним тубулима; хипогликемија; лактатн аацидоза; кетоза; хиперлипидемија</w:t>
            </w:r>
          </w:p>
        </w:tc>
      </w:tr>
      <w:tr w:rsidR="00520C3A" w:rsidRPr="00F2225D" w:rsidTr="00233F52">
        <w:trPr>
          <w:trHeight w:val="945"/>
        </w:trPr>
        <w:tc>
          <w:tcPr>
            <w:tcW w:w="738" w:type="dxa"/>
            <w:tcBorders>
              <w:top w:val="nil"/>
              <w:left w:val="nil"/>
              <w:bottom w:val="nil"/>
              <w:right w:val="nil"/>
            </w:tcBorders>
          </w:tcPr>
          <w:p w:rsidR="00AE5C65" w:rsidRPr="00F2225D" w:rsidRDefault="00A21A80" w:rsidP="00210384">
            <w:pPr>
              <w:rPr>
                <w:rFonts w:ascii="Arial" w:hAnsi="Arial" w:cs="Arial"/>
                <w:sz w:val="20"/>
                <w:szCs w:val="20"/>
                <w:lang w:val="en-US"/>
              </w:rPr>
            </w:pPr>
            <w:r w:rsidRPr="00F2225D">
              <w:rPr>
                <w:rFonts w:ascii="Arial" w:hAnsi="Arial" w:cs="Arial"/>
                <w:sz w:val="20"/>
                <w:szCs w:val="20"/>
                <w:lang w:val="en-US"/>
              </w:rPr>
              <w:t>Ib</w:t>
            </w:r>
          </w:p>
        </w:tc>
        <w:tc>
          <w:tcPr>
            <w:tcW w:w="1890" w:type="dxa"/>
            <w:tcBorders>
              <w:top w:val="nil"/>
              <w:left w:val="nil"/>
              <w:bottom w:val="nil"/>
              <w:right w:val="nil"/>
            </w:tcBorders>
          </w:tcPr>
          <w:p w:rsidR="00AE5C65" w:rsidRPr="00F2225D" w:rsidRDefault="00A21A80" w:rsidP="00210384">
            <w:pPr>
              <w:jc w:val="center"/>
              <w:rPr>
                <w:rFonts w:ascii="Arial" w:hAnsi="Arial" w:cs="Arial"/>
                <w:sz w:val="20"/>
                <w:szCs w:val="20"/>
              </w:rPr>
            </w:pPr>
            <w:r w:rsidRPr="00F2225D">
              <w:rPr>
                <w:rFonts w:ascii="Arial" w:hAnsi="Arial" w:cs="Arial"/>
                <w:sz w:val="20"/>
                <w:szCs w:val="20"/>
              </w:rPr>
              <w:t>_</w:t>
            </w:r>
          </w:p>
        </w:tc>
        <w:tc>
          <w:tcPr>
            <w:tcW w:w="2070" w:type="dxa"/>
            <w:tcBorders>
              <w:top w:val="nil"/>
              <w:left w:val="nil"/>
              <w:bottom w:val="nil"/>
              <w:right w:val="nil"/>
            </w:tcBorders>
          </w:tcPr>
          <w:p w:rsidR="00AE5C65" w:rsidRPr="00F2225D" w:rsidRDefault="00210384" w:rsidP="00210384">
            <w:pPr>
              <w:rPr>
                <w:rFonts w:ascii="Arial" w:hAnsi="Arial" w:cs="Arial"/>
                <w:sz w:val="20"/>
                <w:szCs w:val="20"/>
              </w:rPr>
            </w:pPr>
            <w:r w:rsidRPr="00F2225D">
              <w:rPr>
                <w:rFonts w:ascii="Arial" w:hAnsi="Arial" w:cs="Arial"/>
                <w:sz w:val="20"/>
                <w:szCs w:val="20"/>
              </w:rPr>
              <w:t>транспортер глукозо-6-фосфата у ендоплазматски ретикулум</w:t>
            </w:r>
          </w:p>
        </w:tc>
        <w:tc>
          <w:tcPr>
            <w:tcW w:w="4894" w:type="dxa"/>
            <w:tcBorders>
              <w:top w:val="nil"/>
              <w:left w:val="nil"/>
              <w:bottom w:val="nil"/>
              <w:right w:val="nil"/>
            </w:tcBorders>
          </w:tcPr>
          <w:p w:rsidR="00AE5C65" w:rsidRPr="00F2225D" w:rsidRDefault="00520C3A" w:rsidP="00210384">
            <w:pPr>
              <w:rPr>
                <w:rFonts w:ascii="Arial" w:hAnsi="Arial" w:cs="Arial"/>
                <w:sz w:val="20"/>
                <w:szCs w:val="20"/>
              </w:rPr>
            </w:pPr>
            <w:r w:rsidRPr="00F2225D">
              <w:rPr>
                <w:rFonts w:ascii="Arial" w:hAnsi="Arial" w:cs="Arial"/>
                <w:sz w:val="20"/>
                <w:szCs w:val="20"/>
              </w:rPr>
              <w:t>к</w:t>
            </w:r>
            <w:r w:rsidR="00210384" w:rsidRPr="00F2225D">
              <w:rPr>
                <w:rFonts w:ascii="Arial" w:hAnsi="Arial" w:cs="Arial"/>
                <w:sz w:val="20"/>
                <w:szCs w:val="20"/>
              </w:rPr>
              <w:t xml:space="preserve">ао тип </w:t>
            </w:r>
            <w:r w:rsidR="00210384" w:rsidRPr="00F2225D">
              <w:rPr>
                <w:rFonts w:ascii="Arial" w:hAnsi="Arial" w:cs="Arial"/>
                <w:sz w:val="20"/>
                <w:szCs w:val="20"/>
                <w:lang w:val="en-US"/>
              </w:rPr>
              <w:t>Ia</w:t>
            </w:r>
            <w:r w:rsidR="00210384" w:rsidRPr="00F2225D">
              <w:rPr>
                <w:rFonts w:ascii="Arial" w:hAnsi="Arial" w:cs="Arial"/>
                <w:sz w:val="20"/>
                <w:szCs w:val="20"/>
              </w:rPr>
              <w:t>; неутропенија и смањена функција неутрофила која доводи до повратних инфекција</w:t>
            </w:r>
          </w:p>
        </w:tc>
      </w:tr>
      <w:tr w:rsidR="00520C3A" w:rsidRPr="00F2225D" w:rsidTr="00520C3A">
        <w:trPr>
          <w:trHeight w:val="773"/>
        </w:trPr>
        <w:tc>
          <w:tcPr>
            <w:tcW w:w="738" w:type="dxa"/>
            <w:tcBorders>
              <w:top w:val="nil"/>
              <w:left w:val="nil"/>
              <w:bottom w:val="nil"/>
              <w:right w:val="nil"/>
            </w:tcBorders>
          </w:tcPr>
          <w:p w:rsidR="00AE5C65" w:rsidRPr="00F2225D" w:rsidRDefault="00A21A80" w:rsidP="00210384">
            <w:pPr>
              <w:rPr>
                <w:rFonts w:ascii="Arial" w:hAnsi="Arial" w:cs="Arial"/>
                <w:sz w:val="20"/>
                <w:szCs w:val="20"/>
                <w:lang w:val="en-US"/>
              </w:rPr>
            </w:pPr>
            <w:r w:rsidRPr="00F2225D">
              <w:rPr>
                <w:rFonts w:ascii="Arial" w:hAnsi="Arial" w:cs="Arial"/>
                <w:sz w:val="20"/>
                <w:szCs w:val="20"/>
                <w:lang w:val="en-US"/>
              </w:rPr>
              <w:lastRenderedPageBreak/>
              <w:t>II</w:t>
            </w:r>
          </w:p>
        </w:tc>
        <w:tc>
          <w:tcPr>
            <w:tcW w:w="1890" w:type="dxa"/>
            <w:tcBorders>
              <w:top w:val="nil"/>
              <w:left w:val="nil"/>
              <w:bottom w:val="nil"/>
              <w:right w:val="nil"/>
            </w:tcBorders>
          </w:tcPr>
          <w:p w:rsidR="00AE5C65" w:rsidRPr="00F2225D" w:rsidRDefault="00A21A80" w:rsidP="00210384">
            <w:pPr>
              <w:rPr>
                <w:rFonts w:ascii="Arial" w:hAnsi="Arial" w:cs="Arial"/>
                <w:sz w:val="20"/>
                <w:szCs w:val="20"/>
              </w:rPr>
            </w:pPr>
            <w:r w:rsidRPr="00F2225D">
              <w:rPr>
                <w:rFonts w:ascii="Arial" w:hAnsi="Arial" w:cs="Arial"/>
                <w:sz w:val="20"/>
                <w:szCs w:val="20"/>
              </w:rPr>
              <w:t>Помпеова болест</w:t>
            </w:r>
          </w:p>
        </w:tc>
        <w:tc>
          <w:tcPr>
            <w:tcW w:w="2070" w:type="dxa"/>
            <w:tcBorders>
              <w:top w:val="nil"/>
              <w:left w:val="nil"/>
              <w:bottom w:val="nil"/>
              <w:right w:val="nil"/>
            </w:tcBorders>
          </w:tcPr>
          <w:p w:rsidR="00AE5C65" w:rsidRPr="00F2225D" w:rsidRDefault="00210384" w:rsidP="00210384">
            <w:pPr>
              <w:rPr>
                <w:rFonts w:ascii="Arial" w:hAnsi="Arial" w:cs="Arial"/>
                <w:sz w:val="20"/>
                <w:szCs w:val="20"/>
              </w:rPr>
            </w:pPr>
            <w:r w:rsidRPr="00F2225D">
              <w:rPr>
                <w:rFonts w:ascii="Arial" w:hAnsi="Arial" w:cs="Arial"/>
                <w:sz w:val="20"/>
                <w:szCs w:val="20"/>
              </w:rPr>
              <w:t>лизозомска α1,4 и  α1,6 глукозидаза</w:t>
            </w:r>
          </w:p>
        </w:tc>
        <w:tc>
          <w:tcPr>
            <w:tcW w:w="4894" w:type="dxa"/>
            <w:tcBorders>
              <w:top w:val="nil"/>
              <w:left w:val="nil"/>
              <w:bottom w:val="nil"/>
              <w:right w:val="nil"/>
            </w:tcBorders>
          </w:tcPr>
          <w:p w:rsidR="00AE5C65" w:rsidRPr="00F2225D" w:rsidRDefault="00520C3A" w:rsidP="00210384">
            <w:pPr>
              <w:rPr>
                <w:rFonts w:ascii="Arial" w:hAnsi="Arial" w:cs="Arial"/>
                <w:sz w:val="20"/>
                <w:szCs w:val="20"/>
              </w:rPr>
            </w:pPr>
            <w:r w:rsidRPr="00F2225D">
              <w:rPr>
                <w:rFonts w:ascii="Arial" w:hAnsi="Arial" w:cs="Arial"/>
                <w:sz w:val="20"/>
                <w:szCs w:val="20"/>
              </w:rPr>
              <w:t>н</w:t>
            </w:r>
            <w:r w:rsidR="00D07A31" w:rsidRPr="00F2225D">
              <w:rPr>
                <w:rFonts w:ascii="Arial" w:hAnsi="Arial" w:cs="Arial"/>
                <w:sz w:val="20"/>
                <w:szCs w:val="20"/>
              </w:rPr>
              <w:t>акупљање гликоген ау лизозомима: јувенилни облик, мишићна хипотонија, смрт због срчаног застоја пре друге године; адултни облик, мишићна дистрофија</w:t>
            </w:r>
          </w:p>
        </w:tc>
      </w:tr>
      <w:tr w:rsidR="00520C3A" w:rsidRPr="00F2225D" w:rsidTr="00520C3A">
        <w:trPr>
          <w:trHeight w:val="530"/>
        </w:trPr>
        <w:tc>
          <w:tcPr>
            <w:tcW w:w="738" w:type="dxa"/>
            <w:tcBorders>
              <w:top w:val="nil"/>
              <w:left w:val="nil"/>
              <w:bottom w:val="nil"/>
              <w:right w:val="nil"/>
            </w:tcBorders>
          </w:tcPr>
          <w:p w:rsidR="00AE5C65" w:rsidRPr="00F2225D" w:rsidRDefault="00A21A80" w:rsidP="00210384">
            <w:pPr>
              <w:rPr>
                <w:rFonts w:ascii="Arial" w:hAnsi="Arial" w:cs="Arial"/>
                <w:sz w:val="20"/>
                <w:szCs w:val="20"/>
                <w:lang w:val="en-US"/>
              </w:rPr>
            </w:pPr>
            <w:r w:rsidRPr="00F2225D">
              <w:rPr>
                <w:rFonts w:ascii="Arial" w:hAnsi="Arial" w:cs="Arial"/>
                <w:sz w:val="20"/>
                <w:szCs w:val="20"/>
                <w:lang w:val="en-US"/>
              </w:rPr>
              <w:t>IIIa</w:t>
            </w:r>
          </w:p>
        </w:tc>
        <w:tc>
          <w:tcPr>
            <w:tcW w:w="1890" w:type="dxa"/>
            <w:tcBorders>
              <w:top w:val="nil"/>
              <w:left w:val="nil"/>
              <w:bottom w:val="nil"/>
              <w:right w:val="nil"/>
            </w:tcBorders>
          </w:tcPr>
          <w:p w:rsidR="00AE5C65" w:rsidRPr="00F2225D" w:rsidRDefault="00A21A80" w:rsidP="00210384">
            <w:pPr>
              <w:rPr>
                <w:rFonts w:ascii="Arial" w:hAnsi="Arial" w:cs="Arial"/>
                <w:sz w:val="20"/>
                <w:szCs w:val="20"/>
              </w:rPr>
            </w:pPr>
            <w:r w:rsidRPr="00F2225D">
              <w:rPr>
                <w:rFonts w:ascii="Arial" w:hAnsi="Arial" w:cs="Arial"/>
                <w:sz w:val="20"/>
                <w:szCs w:val="20"/>
              </w:rPr>
              <w:t>Форбеова или Коријева болест</w:t>
            </w:r>
          </w:p>
        </w:tc>
        <w:tc>
          <w:tcPr>
            <w:tcW w:w="2070" w:type="dxa"/>
            <w:tcBorders>
              <w:top w:val="nil"/>
              <w:left w:val="nil"/>
              <w:bottom w:val="nil"/>
              <w:right w:val="nil"/>
            </w:tcBorders>
          </w:tcPr>
          <w:p w:rsidR="00AE5C65" w:rsidRPr="00F2225D" w:rsidRDefault="00210384" w:rsidP="00210384">
            <w:pPr>
              <w:rPr>
                <w:rFonts w:ascii="Arial" w:hAnsi="Arial" w:cs="Arial"/>
                <w:sz w:val="20"/>
                <w:szCs w:val="20"/>
              </w:rPr>
            </w:pPr>
            <w:r w:rsidRPr="00F2225D">
              <w:rPr>
                <w:rFonts w:ascii="Arial" w:hAnsi="Arial" w:cs="Arial"/>
                <w:sz w:val="20"/>
                <w:szCs w:val="20"/>
              </w:rPr>
              <w:t>ензим дегранања</w:t>
            </w:r>
          </w:p>
        </w:tc>
        <w:tc>
          <w:tcPr>
            <w:tcW w:w="4894" w:type="dxa"/>
            <w:tcBorders>
              <w:top w:val="nil"/>
              <w:left w:val="nil"/>
              <w:bottom w:val="nil"/>
              <w:right w:val="nil"/>
            </w:tcBorders>
          </w:tcPr>
          <w:p w:rsidR="00AE5C65" w:rsidRPr="00F2225D" w:rsidRDefault="00520C3A" w:rsidP="00210384">
            <w:pPr>
              <w:rPr>
                <w:rFonts w:ascii="Arial" w:hAnsi="Arial" w:cs="Arial"/>
                <w:sz w:val="20"/>
                <w:szCs w:val="20"/>
              </w:rPr>
            </w:pPr>
            <w:r w:rsidRPr="00F2225D">
              <w:rPr>
                <w:rFonts w:ascii="Arial" w:hAnsi="Arial" w:cs="Arial"/>
                <w:sz w:val="20"/>
                <w:szCs w:val="20"/>
              </w:rPr>
              <w:t>х</w:t>
            </w:r>
            <w:r w:rsidR="00D07A31" w:rsidRPr="00F2225D">
              <w:rPr>
                <w:rFonts w:ascii="Arial" w:hAnsi="Arial" w:cs="Arial"/>
                <w:sz w:val="20"/>
                <w:szCs w:val="20"/>
              </w:rPr>
              <w:t>ипогликемија у гладовању; хепатомегалија у детињству; накупљање карактеристичних разгранатих полисахарида</w:t>
            </w:r>
          </w:p>
        </w:tc>
      </w:tr>
      <w:tr w:rsidR="00520C3A" w:rsidRPr="00F2225D" w:rsidTr="00520C3A">
        <w:trPr>
          <w:trHeight w:val="343"/>
        </w:trPr>
        <w:tc>
          <w:tcPr>
            <w:tcW w:w="738" w:type="dxa"/>
            <w:tcBorders>
              <w:top w:val="nil"/>
              <w:left w:val="nil"/>
              <w:bottom w:val="nil"/>
              <w:right w:val="nil"/>
            </w:tcBorders>
          </w:tcPr>
          <w:p w:rsidR="00AE5C65" w:rsidRPr="00F2225D" w:rsidRDefault="00A21A80" w:rsidP="00210384">
            <w:pPr>
              <w:rPr>
                <w:rFonts w:ascii="Arial" w:hAnsi="Arial" w:cs="Arial"/>
                <w:sz w:val="20"/>
                <w:szCs w:val="20"/>
                <w:lang w:val="en-US"/>
              </w:rPr>
            </w:pPr>
            <w:r w:rsidRPr="00F2225D">
              <w:rPr>
                <w:rFonts w:ascii="Arial" w:hAnsi="Arial" w:cs="Arial"/>
                <w:sz w:val="20"/>
                <w:szCs w:val="20"/>
                <w:lang w:val="en-US"/>
              </w:rPr>
              <w:t>IIIb</w:t>
            </w:r>
          </w:p>
        </w:tc>
        <w:tc>
          <w:tcPr>
            <w:tcW w:w="1890" w:type="dxa"/>
            <w:tcBorders>
              <w:top w:val="nil"/>
              <w:left w:val="nil"/>
              <w:bottom w:val="nil"/>
              <w:right w:val="nil"/>
            </w:tcBorders>
          </w:tcPr>
          <w:p w:rsidR="00AE5C65" w:rsidRPr="00F2225D" w:rsidRDefault="00A21A80" w:rsidP="00210384">
            <w:pPr>
              <w:rPr>
                <w:rFonts w:ascii="Arial" w:hAnsi="Arial" w:cs="Arial"/>
                <w:sz w:val="20"/>
                <w:szCs w:val="20"/>
              </w:rPr>
            </w:pPr>
            <w:r w:rsidRPr="00F2225D">
              <w:rPr>
                <w:rFonts w:ascii="Arial" w:hAnsi="Arial" w:cs="Arial"/>
                <w:sz w:val="20"/>
                <w:szCs w:val="20"/>
              </w:rPr>
              <w:t>лимитирана декстриноза</w:t>
            </w:r>
          </w:p>
        </w:tc>
        <w:tc>
          <w:tcPr>
            <w:tcW w:w="2070" w:type="dxa"/>
            <w:tcBorders>
              <w:top w:val="nil"/>
              <w:left w:val="nil"/>
              <w:bottom w:val="nil"/>
              <w:right w:val="nil"/>
            </w:tcBorders>
          </w:tcPr>
          <w:p w:rsidR="00AE5C65" w:rsidRPr="00F2225D" w:rsidRDefault="00210384" w:rsidP="00210384">
            <w:pPr>
              <w:rPr>
                <w:rFonts w:ascii="Arial" w:hAnsi="Arial" w:cs="Arial"/>
                <w:sz w:val="20"/>
                <w:szCs w:val="20"/>
              </w:rPr>
            </w:pPr>
            <w:r w:rsidRPr="00F2225D">
              <w:rPr>
                <w:rFonts w:ascii="Arial" w:hAnsi="Arial" w:cs="Arial"/>
                <w:sz w:val="20"/>
                <w:szCs w:val="20"/>
              </w:rPr>
              <w:t>јетрени ензим гранања</w:t>
            </w:r>
          </w:p>
        </w:tc>
        <w:tc>
          <w:tcPr>
            <w:tcW w:w="4894" w:type="dxa"/>
            <w:tcBorders>
              <w:top w:val="nil"/>
              <w:left w:val="nil"/>
              <w:bottom w:val="nil"/>
              <w:right w:val="nil"/>
            </w:tcBorders>
          </w:tcPr>
          <w:p w:rsidR="00AE5C65" w:rsidRPr="00F2225D" w:rsidRDefault="00520C3A" w:rsidP="00210384">
            <w:pPr>
              <w:rPr>
                <w:rFonts w:ascii="Arial" w:hAnsi="Arial" w:cs="Arial"/>
                <w:sz w:val="20"/>
                <w:szCs w:val="20"/>
              </w:rPr>
            </w:pPr>
            <w:r w:rsidRPr="00F2225D">
              <w:rPr>
                <w:rFonts w:ascii="Arial" w:hAnsi="Arial" w:cs="Arial"/>
                <w:sz w:val="20"/>
                <w:szCs w:val="20"/>
              </w:rPr>
              <w:t>к</w:t>
            </w:r>
            <w:r w:rsidR="00D07A31" w:rsidRPr="00F2225D">
              <w:rPr>
                <w:rFonts w:ascii="Arial" w:hAnsi="Arial" w:cs="Arial"/>
                <w:sz w:val="20"/>
                <w:szCs w:val="20"/>
              </w:rPr>
              <w:t xml:space="preserve">ао тип </w:t>
            </w:r>
            <w:r w:rsidR="00D07A31" w:rsidRPr="00F2225D">
              <w:rPr>
                <w:rFonts w:ascii="Arial" w:hAnsi="Arial" w:cs="Arial"/>
                <w:sz w:val="20"/>
                <w:szCs w:val="20"/>
                <w:lang w:val="en-US"/>
              </w:rPr>
              <w:t>IIIa</w:t>
            </w:r>
            <w:r w:rsidR="00D07A31" w:rsidRPr="00F2225D">
              <w:rPr>
                <w:rFonts w:ascii="Arial" w:hAnsi="Arial" w:cs="Arial"/>
                <w:sz w:val="20"/>
                <w:szCs w:val="20"/>
              </w:rPr>
              <w:t>, али без мишићне слабости</w:t>
            </w:r>
          </w:p>
        </w:tc>
      </w:tr>
      <w:tr w:rsidR="00520C3A" w:rsidRPr="00F2225D" w:rsidTr="00520C3A">
        <w:trPr>
          <w:trHeight w:val="692"/>
        </w:trPr>
        <w:tc>
          <w:tcPr>
            <w:tcW w:w="738" w:type="dxa"/>
            <w:tcBorders>
              <w:top w:val="nil"/>
              <w:left w:val="nil"/>
              <w:bottom w:val="nil"/>
              <w:right w:val="nil"/>
            </w:tcBorders>
          </w:tcPr>
          <w:p w:rsidR="00AE5C65" w:rsidRPr="00F2225D" w:rsidRDefault="00A21A80" w:rsidP="00210384">
            <w:pPr>
              <w:rPr>
                <w:rFonts w:ascii="Arial" w:hAnsi="Arial" w:cs="Arial"/>
                <w:sz w:val="20"/>
                <w:szCs w:val="20"/>
                <w:lang w:val="en-US"/>
              </w:rPr>
            </w:pPr>
            <w:r w:rsidRPr="00F2225D">
              <w:rPr>
                <w:rFonts w:ascii="Arial" w:hAnsi="Arial" w:cs="Arial"/>
                <w:sz w:val="20"/>
                <w:szCs w:val="20"/>
                <w:lang w:val="en-US"/>
              </w:rPr>
              <w:t>IV</w:t>
            </w:r>
          </w:p>
        </w:tc>
        <w:tc>
          <w:tcPr>
            <w:tcW w:w="1890" w:type="dxa"/>
            <w:tcBorders>
              <w:top w:val="nil"/>
              <w:left w:val="nil"/>
              <w:bottom w:val="nil"/>
              <w:right w:val="nil"/>
            </w:tcBorders>
          </w:tcPr>
          <w:p w:rsidR="00AE5C65" w:rsidRPr="00F2225D" w:rsidRDefault="00A21A80" w:rsidP="00210384">
            <w:pPr>
              <w:rPr>
                <w:rFonts w:ascii="Arial" w:hAnsi="Arial" w:cs="Arial"/>
                <w:sz w:val="20"/>
                <w:szCs w:val="20"/>
              </w:rPr>
            </w:pPr>
            <w:r w:rsidRPr="00F2225D">
              <w:rPr>
                <w:rFonts w:ascii="Arial" w:hAnsi="Arial" w:cs="Arial"/>
                <w:sz w:val="20"/>
                <w:szCs w:val="20"/>
              </w:rPr>
              <w:t>Андерсенова болест</w:t>
            </w:r>
          </w:p>
        </w:tc>
        <w:tc>
          <w:tcPr>
            <w:tcW w:w="2070" w:type="dxa"/>
            <w:tcBorders>
              <w:top w:val="nil"/>
              <w:left w:val="nil"/>
              <w:bottom w:val="nil"/>
              <w:right w:val="nil"/>
            </w:tcBorders>
          </w:tcPr>
          <w:p w:rsidR="00AE5C65" w:rsidRPr="00F2225D" w:rsidRDefault="00210384" w:rsidP="00210384">
            <w:pPr>
              <w:rPr>
                <w:rFonts w:ascii="Arial" w:hAnsi="Arial" w:cs="Arial"/>
                <w:sz w:val="20"/>
                <w:szCs w:val="20"/>
              </w:rPr>
            </w:pPr>
            <w:r w:rsidRPr="00F2225D">
              <w:rPr>
                <w:rFonts w:ascii="Arial" w:hAnsi="Arial" w:cs="Arial"/>
                <w:sz w:val="20"/>
                <w:szCs w:val="20"/>
              </w:rPr>
              <w:t>ензим гранања</w:t>
            </w:r>
          </w:p>
        </w:tc>
        <w:tc>
          <w:tcPr>
            <w:tcW w:w="4894" w:type="dxa"/>
            <w:tcBorders>
              <w:top w:val="nil"/>
              <w:left w:val="nil"/>
              <w:bottom w:val="nil"/>
              <w:right w:val="nil"/>
            </w:tcBorders>
          </w:tcPr>
          <w:p w:rsidR="00AE5C65" w:rsidRPr="00F2225D" w:rsidRDefault="00520C3A" w:rsidP="00210384">
            <w:pPr>
              <w:rPr>
                <w:rFonts w:ascii="Arial" w:hAnsi="Arial" w:cs="Arial"/>
                <w:sz w:val="20"/>
                <w:szCs w:val="20"/>
              </w:rPr>
            </w:pPr>
            <w:r w:rsidRPr="00F2225D">
              <w:rPr>
                <w:rFonts w:ascii="Arial" w:hAnsi="Arial" w:cs="Arial"/>
                <w:sz w:val="20"/>
                <w:szCs w:val="20"/>
              </w:rPr>
              <w:t>х</w:t>
            </w:r>
            <w:r w:rsidR="00D07A31" w:rsidRPr="00F2225D">
              <w:rPr>
                <w:rFonts w:ascii="Arial" w:hAnsi="Arial" w:cs="Arial"/>
                <w:sz w:val="20"/>
                <w:szCs w:val="20"/>
              </w:rPr>
              <w:t>епатоспленомегалија; накупљање полисахарида с малим бројем места гранања; смрт због затајења срца или оштећење јетре у првој години живота</w:t>
            </w:r>
          </w:p>
        </w:tc>
      </w:tr>
      <w:tr w:rsidR="00520C3A" w:rsidRPr="00F2225D" w:rsidTr="00520C3A">
        <w:trPr>
          <w:trHeight w:val="710"/>
        </w:trPr>
        <w:tc>
          <w:tcPr>
            <w:tcW w:w="738" w:type="dxa"/>
            <w:tcBorders>
              <w:top w:val="nil"/>
              <w:left w:val="nil"/>
              <w:bottom w:val="nil"/>
              <w:right w:val="nil"/>
            </w:tcBorders>
          </w:tcPr>
          <w:p w:rsidR="00AE5C65" w:rsidRPr="00F2225D" w:rsidRDefault="00A21A80" w:rsidP="00210384">
            <w:pPr>
              <w:rPr>
                <w:rFonts w:ascii="Arial" w:hAnsi="Arial" w:cs="Arial"/>
                <w:sz w:val="20"/>
                <w:szCs w:val="20"/>
                <w:lang w:val="en-US"/>
              </w:rPr>
            </w:pPr>
            <w:r w:rsidRPr="00F2225D">
              <w:rPr>
                <w:rFonts w:ascii="Arial" w:hAnsi="Arial" w:cs="Arial"/>
                <w:sz w:val="20"/>
                <w:szCs w:val="20"/>
                <w:lang w:val="en-US"/>
              </w:rPr>
              <w:t>V</w:t>
            </w:r>
          </w:p>
        </w:tc>
        <w:tc>
          <w:tcPr>
            <w:tcW w:w="1890" w:type="dxa"/>
            <w:tcBorders>
              <w:top w:val="nil"/>
              <w:left w:val="nil"/>
              <w:bottom w:val="nil"/>
              <w:right w:val="nil"/>
            </w:tcBorders>
          </w:tcPr>
          <w:p w:rsidR="00AE5C65" w:rsidRPr="00F2225D" w:rsidRDefault="00A21A80" w:rsidP="00210384">
            <w:pPr>
              <w:rPr>
                <w:rFonts w:ascii="Arial" w:hAnsi="Arial" w:cs="Arial"/>
                <w:sz w:val="20"/>
                <w:szCs w:val="20"/>
              </w:rPr>
            </w:pPr>
            <w:r w:rsidRPr="00F2225D">
              <w:rPr>
                <w:rFonts w:ascii="Arial" w:hAnsi="Arial" w:cs="Arial"/>
                <w:sz w:val="20"/>
                <w:szCs w:val="20"/>
                <w:lang w:val="en-US"/>
              </w:rPr>
              <w:t>Mc Ardle</w:t>
            </w:r>
            <w:r w:rsidRPr="00F2225D">
              <w:rPr>
                <w:rFonts w:ascii="Arial" w:hAnsi="Arial" w:cs="Arial"/>
                <w:sz w:val="20"/>
                <w:szCs w:val="20"/>
              </w:rPr>
              <w:t>-ов синдром</w:t>
            </w:r>
          </w:p>
        </w:tc>
        <w:tc>
          <w:tcPr>
            <w:tcW w:w="2070" w:type="dxa"/>
            <w:tcBorders>
              <w:top w:val="nil"/>
              <w:left w:val="nil"/>
              <w:bottom w:val="nil"/>
              <w:right w:val="nil"/>
            </w:tcBorders>
          </w:tcPr>
          <w:p w:rsidR="00AE5C65" w:rsidRPr="00F2225D" w:rsidRDefault="00210384" w:rsidP="00210384">
            <w:pPr>
              <w:rPr>
                <w:rFonts w:ascii="Arial" w:hAnsi="Arial" w:cs="Arial"/>
                <w:sz w:val="20"/>
                <w:szCs w:val="20"/>
              </w:rPr>
            </w:pPr>
            <w:r w:rsidRPr="00F2225D">
              <w:rPr>
                <w:rFonts w:ascii="Arial" w:hAnsi="Arial" w:cs="Arial"/>
                <w:sz w:val="20"/>
                <w:szCs w:val="20"/>
              </w:rPr>
              <w:t>мишићна фосфорилаза</w:t>
            </w:r>
          </w:p>
        </w:tc>
        <w:tc>
          <w:tcPr>
            <w:tcW w:w="4894" w:type="dxa"/>
            <w:tcBorders>
              <w:top w:val="nil"/>
              <w:left w:val="nil"/>
              <w:bottom w:val="nil"/>
              <w:right w:val="nil"/>
            </w:tcBorders>
          </w:tcPr>
          <w:p w:rsidR="00AE5C65" w:rsidRPr="00F2225D" w:rsidRDefault="00520C3A" w:rsidP="00210384">
            <w:pPr>
              <w:rPr>
                <w:rFonts w:ascii="Arial" w:hAnsi="Arial" w:cs="Arial"/>
                <w:sz w:val="20"/>
                <w:szCs w:val="20"/>
              </w:rPr>
            </w:pPr>
            <w:r w:rsidRPr="00F2225D">
              <w:rPr>
                <w:rFonts w:ascii="Arial" w:hAnsi="Arial" w:cs="Arial"/>
                <w:sz w:val="20"/>
                <w:szCs w:val="20"/>
              </w:rPr>
              <w:t>с</w:t>
            </w:r>
            <w:r w:rsidR="00C12D5E" w:rsidRPr="00F2225D">
              <w:rPr>
                <w:rFonts w:ascii="Arial" w:hAnsi="Arial" w:cs="Arial"/>
                <w:sz w:val="20"/>
                <w:szCs w:val="20"/>
              </w:rPr>
              <w:t>лабо подношење мишићне активности; абнормално  висок висок мишићни гликоген (2,5-4%); ниска концентрација лактата у крви након вежбања</w:t>
            </w:r>
          </w:p>
        </w:tc>
      </w:tr>
      <w:tr w:rsidR="00520C3A" w:rsidRPr="00F2225D" w:rsidTr="00520C3A">
        <w:trPr>
          <w:trHeight w:val="530"/>
        </w:trPr>
        <w:tc>
          <w:tcPr>
            <w:tcW w:w="738" w:type="dxa"/>
            <w:tcBorders>
              <w:top w:val="nil"/>
              <w:left w:val="nil"/>
              <w:bottom w:val="nil"/>
              <w:right w:val="nil"/>
            </w:tcBorders>
          </w:tcPr>
          <w:p w:rsidR="00AE5C65" w:rsidRPr="00F2225D" w:rsidRDefault="00A21A80" w:rsidP="00210384">
            <w:pPr>
              <w:rPr>
                <w:rFonts w:ascii="Arial" w:hAnsi="Arial" w:cs="Arial"/>
                <w:sz w:val="20"/>
                <w:szCs w:val="20"/>
                <w:lang w:val="en-US"/>
              </w:rPr>
            </w:pPr>
            <w:r w:rsidRPr="00F2225D">
              <w:rPr>
                <w:rFonts w:ascii="Arial" w:hAnsi="Arial" w:cs="Arial"/>
                <w:sz w:val="20"/>
                <w:szCs w:val="20"/>
                <w:lang w:val="en-US"/>
              </w:rPr>
              <w:t>VI</w:t>
            </w:r>
          </w:p>
        </w:tc>
        <w:tc>
          <w:tcPr>
            <w:tcW w:w="1890" w:type="dxa"/>
            <w:tcBorders>
              <w:top w:val="nil"/>
              <w:left w:val="nil"/>
              <w:bottom w:val="nil"/>
              <w:right w:val="nil"/>
            </w:tcBorders>
          </w:tcPr>
          <w:p w:rsidR="00AE5C65" w:rsidRPr="00F2225D" w:rsidRDefault="00A21A80" w:rsidP="00210384">
            <w:pPr>
              <w:rPr>
                <w:rFonts w:ascii="Arial" w:hAnsi="Arial" w:cs="Arial"/>
                <w:sz w:val="20"/>
                <w:szCs w:val="20"/>
              </w:rPr>
            </w:pPr>
            <w:r w:rsidRPr="00F2225D">
              <w:rPr>
                <w:rFonts w:ascii="Arial" w:hAnsi="Arial" w:cs="Arial"/>
                <w:sz w:val="20"/>
                <w:szCs w:val="20"/>
              </w:rPr>
              <w:t>Херсова болест</w:t>
            </w:r>
          </w:p>
        </w:tc>
        <w:tc>
          <w:tcPr>
            <w:tcW w:w="2070" w:type="dxa"/>
            <w:tcBorders>
              <w:top w:val="nil"/>
              <w:left w:val="nil"/>
              <w:bottom w:val="nil"/>
              <w:right w:val="nil"/>
            </w:tcBorders>
          </w:tcPr>
          <w:p w:rsidR="00AE5C65" w:rsidRPr="00F2225D" w:rsidRDefault="00210384" w:rsidP="00210384">
            <w:pPr>
              <w:rPr>
                <w:rFonts w:ascii="Arial" w:hAnsi="Arial" w:cs="Arial"/>
                <w:sz w:val="20"/>
                <w:szCs w:val="20"/>
              </w:rPr>
            </w:pPr>
            <w:r w:rsidRPr="00F2225D">
              <w:rPr>
                <w:rFonts w:ascii="Arial" w:hAnsi="Arial" w:cs="Arial"/>
                <w:sz w:val="20"/>
                <w:szCs w:val="20"/>
              </w:rPr>
              <w:t>јетрена фосфорилаза</w:t>
            </w:r>
          </w:p>
        </w:tc>
        <w:tc>
          <w:tcPr>
            <w:tcW w:w="4894" w:type="dxa"/>
            <w:tcBorders>
              <w:top w:val="nil"/>
              <w:left w:val="nil"/>
              <w:bottom w:val="nil"/>
              <w:right w:val="nil"/>
            </w:tcBorders>
          </w:tcPr>
          <w:p w:rsidR="00AE5C65" w:rsidRPr="00F2225D" w:rsidRDefault="00520C3A" w:rsidP="00210384">
            <w:pPr>
              <w:rPr>
                <w:rFonts w:ascii="Arial" w:hAnsi="Arial" w:cs="Arial"/>
                <w:sz w:val="20"/>
                <w:szCs w:val="20"/>
              </w:rPr>
            </w:pPr>
            <w:r w:rsidRPr="00F2225D">
              <w:rPr>
                <w:rFonts w:ascii="Arial" w:hAnsi="Arial" w:cs="Arial"/>
                <w:sz w:val="20"/>
                <w:szCs w:val="20"/>
              </w:rPr>
              <w:t>х</w:t>
            </w:r>
            <w:r w:rsidR="00C12D5E" w:rsidRPr="00F2225D">
              <w:rPr>
                <w:rFonts w:ascii="Arial" w:hAnsi="Arial" w:cs="Arial"/>
                <w:sz w:val="20"/>
                <w:szCs w:val="20"/>
              </w:rPr>
              <w:t>епатомегалија; накупљање гликогена у јетри; умерена хипогликемија; добра прогноза</w:t>
            </w:r>
          </w:p>
        </w:tc>
      </w:tr>
      <w:tr w:rsidR="00520C3A" w:rsidRPr="00F2225D" w:rsidTr="00520C3A">
        <w:trPr>
          <w:trHeight w:val="710"/>
        </w:trPr>
        <w:tc>
          <w:tcPr>
            <w:tcW w:w="738" w:type="dxa"/>
            <w:tcBorders>
              <w:top w:val="nil"/>
              <w:left w:val="nil"/>
              <w:bottom w:val="nil"/>
              <w:right w:val="nil"/>
            </w:tcBorders>
          </w:tcPr>
          <w:p w:rsidR="00AE5C65" w:rsidRPr="00F2225D" w:rsidRDefault="00A21A80" w:rsidP="00210384">
            <w:pPr>
              <w:rPr>
                <w:rFonts w:ascii="Arial" w:hAnsi="Arial" w:cs="Arial"/>
                <w:sz w:val="20"/>
                <w:szCs w:val="20"/>
                <w:lang w:val="en-US"/>
              </w:rPr>
            </w:pPr>
            <w:r w:rsidRPr="00F2225D">
              <w:rPr>
                <w:rFonts w:ascii="Arial" w:hAnsi="Arial" w:cs="Arial"/>
                <w:sz w:val="20"/>
                <w:szCs w:val="20"/>
                <w:lang w:val="en-US"/>
              </w:rPr>
              <w:t>VII</w:t>
            </w:r>
          </w:p>
        </w:tc>
        <w:tc>
          <w:tcPr>
            <w:tcW w:w="1890" w:type="dxa"/>
            <w:tcBorders>
              <w:top w:val="nil"/>
              <w:left w:val="nil"/>
              <w:bottom w:val="nil"/>
              <w:right w:val="nil"/>
            </w:tcBorders>
          </w:tcPr>
          <w:p w:rsidR="00AE5C65" w:rsidRPr="00F2225D" w:rsidRDefault="00A21A80" w:rsidP="00210384">
            <w:pPr>
              <w:rPr>
                <w:rFonts w:ascii="Arial" w:hAnsi="Arial" w:cs="Arial"/>
                <w:sz w:val="20"/>
                <w:szCs w:val="20"/>
              </w:rPr>
            </w:pPr>
            <w:r w:rsidRPr="00F2225D">
              <w:rPr>
                <w:rFonts w:ascii="Arial" w:hAnsi="Arial" w:cs="Arial"/>
                <w:sz w:val="20"/>
                <w:szCs w:val="20"/>
              </w:rPr>
              <w:t>Таруова болест</w:t>
            </w:r>
          </w:p>
        </w:tc>
        <w:tc>
          <w:tcPr>
            <w:tcW w:w="2070" w:type="dxa"/>
            <w:tcBorders>
              <w:top w:val="nil"/>
              <w:left w:val="nil"/>
              <w:bottom w:val="nil"/>
              <w:right w:val="nil"/>
            </w:tcBorders>
          </w:tcPr>
          <w:p w:rsidR="00AE5C65" w:rsidRPr="00F2225D" w:rsidRDefault="00210384" w:rsidP="00210384">
            <w:pPr>
              <w:rPr>
                <w:rFonts w:ascii="Arial" w:hAnsi="Arial" w:cs="Arial"/>
                <w:sz w:val="20"/>
                <w:szCs w:val="20"/>
              </w:rPr>
            </w:pPr>
            <w:r w:rsidRPr="00F2225D">
              <w:rPr>
                <w:rFonts w:ascii="Arial" w:hAnsi="Arial" w:cs="Arial"/>
                <w:sz w:val="20"/>
                <w:szCs w:val="20"/>
              </w:rPr>
              <w:t>мишићна и еритроцитна фосфофруктокиназа-1</w:t>
            </w:r>
          </w:p>
        </w:tc>
        <w:tc>
          <w:tcPr>
            <w:tcW w:w="4894" w:type="dxa"/>
            <w:tcBorders>
              <w:top w:val="nil"/>
              <w:left w:val="nil"/>
              <w:bottom w:val="nil"/>
              <w:right w:val="nil"/>
            </w:tcBorders>
          </w:tcPr>
          <w:p w:rsidR="00AE5C65" w:rsidRPr="00F2225D" w:rsidRDefault="00520C3A" w:rsidP="00210384">
            <w:pPr>
              <w:rPr>
                <w:rFonts w:ascii="Arial" w:hAnsi="Arial" w:cs="Arial"/>
                <w:sz w:val="20"/>
                <w:szCs w:val="20"/>
              </w:rPr>
            </w:pPr>
            <w:r w:rsidRPr="00F2225D">
              <w:rPr>
                <w:rFonts w:ascii="Arial" w:hAnsi="Arial" w:cs="Arial"/>
                <w:sz w:val="20"/>
                <w:szCs w:val="20"/>
              </w:rPr>
              <w:t>с</w:t>
            </w:r>
            <w:r w:rsidR="00C12D5E" w:rsidRPr="00F2225D">
              <w:rPr>
                <w:rFonts w:ascii="Arial" w:hAnsi="Arial" w:cs="Arial"/>
                <w:sz w:val="20"/>
                <w:szCs w:val="20"/>
              </w:rPr>
              <w:t>лабо подношење мишићне активности; абнормално висок мишићни гликоген (2,5-4%); ниска концентрација лактата у крви након вежбања; хемолитичка анемија</w:t>
            </w:r>
          </w:p>
        </w:tc>
      </w:tr>
      <w:tr w:rsidR="00520C3A" w:rsidRPr="00F2225D" w:rsidTr="00520C3A">
        <w:trPr>
          <w:trHeight w:val="530"/>
        </w:trPr>
        <w:tc>
          <w:tcPr>
            <w:tcW w:w="738" w:type="dxa"/>
            <w:tcBorders>
              <w:top w:val="nil"/>
              <w:left w:val="nil"/>
              <w:bottom w:val="nil"/>
              <w:right w:val="nil"/>
            </w:tcBorders>
          </w:tcPr>
          <w:p w:rsidR="00AE5C65" w:rsidRPr="00F2225D" w:rsidRDefault="00A21A80" w:rsidP="00210384">
            <w:pPr>
              <w:rPr>
                <w:rFonts w:ascii="Arial" w:hAnsi="Arial" w:cs="Arial"/>
                <w:sz w:val="20"/>
                <w:szCs w:val="20"/>
                <w:lang w:val="en-US"/>
              </w:rPr>
            </w:pPr>
            <w:r w:rsidRPr="00F2225D">
              <w:rPr>
                <w:rFonts w:ascii="Arial" w:hAnsi="Arial" w:cs="Arial"/>
                <w:sz w:val="20"/>
                <w:szCs w:val="20"/>
                <w:lang w:val="en-US"/>
              </w:rPr>
              <w:t>VIII</w:t>
            </w:r>
          </w:p>
        </w:tc>
        <w:tc>
          <w:tcPr>
            <w:tcW w:w="1890" w:type="dxa"/>
            <w:tcBorders>
              <w:top w:val="nil"/>
              <w:left w:val="nil"/>
              <w:bottom w:val="nil"/>
              <w:right w:val="nil"/>
            </w:tcBorders>
          </w:tcPr>
          <w:p w:rsidR="00AE5C65" w:rsidRPr="00F2225D" w:rsidRDefault="00AE5C65" w:rsidP="00210384">
            <w:pPr>
              <w:rPr>
                <w:rFonts w:ascii="Arial" w:hAnsi="Arial" w:cs="Arial"/>
                <w:sz w:val="20"/>
                <w:szCs w:val="20"/>
                <w:lang w:val="en-US"/>
              </w:rPr>
            </w:pPr>
          </w:p>
        </w:tc>
        <w:tc>
          <w:tcPr>
            <w:tcW w:w="2070" w:type="dxa"/>
            <w:tcBorders>
              <w:top w:val="nil"/>
              <w:left w:val="nil"/>
              <w:bottom w:val="nil"/>
              <w:right w:val="nil"/>
            </w:tcBorders>
          </w:tcPr>
          <w:p w:rsidR="00AE5C65" w:rsidRPr="00F2225D" w:rsidRDefault="00210384" w:rsidP="00210384">
            <w:pPr>
              <w:rPr>
                <w:rFonts w:ascii="Arial" w:hAnsi="Arial" w:cs="Arial"/>
                <w:sz w:val="20"/>
                <w:szCs w:val="20"/>
              </w:rPr>
            </w:pPr>
            <w:r w:rsidRPr="00F2225D">
              <w:rPr>
                <w:rFonts w:ascii="Arial" w:hAnsi="Arial" w:cs="Arial"/>
                <w:sz w:val="20"/>
                <w:szCs w:val="20"/>
              </w:rPr>
              <w:t>јетрена фосфорилаза-киназа</w:t>
            </w:r>
          </w:p>
        </w:tc>
        <w:tc>
          <w:tcPr>
            <w:tcW w:w="4894" w:type="dxa"/>
            <w:tcBorders>
              <w:top w:val="nil"/>
              <w:left w:val="nil"/>
              <w:bottom w:val="nil"/>
              <w:right w:val="nil"/>
            </w:tcBorders>
          </w:tcPr>
          <w:p w:rsidR="00AE5C65" w:rsidRPr="00F2225D" w:rsidRDefault="00520C3A" w:rsidP="00210384">
            <w:pPr>
              <w:rPr>
                <w:rFonts w:ascii="Arial" w:hAnsi="Arial" w:cs="Arial"/>
                <w:sz w:val="20"/>
                <w:szCs w:val="20"/>
              </w:rPr>
            </w:pPr>
            <w:r w:rsidRPr="00F2225D">
              <w:rPr>
                <w:rFonts w:ascii="Arial" w:hAnsi="Arial" w:cs="Arial"/>
                <w:sz w:val="20"/>
                <w:szCs w:val="20"/>
              </w:rPr>
              <w:t>х</w:t>
            </w:r>
            <w:r w:rsidR="00C12D5E" w:rsidRPr="00F2225D">
              <w:rPr>
                <w:rFonts w:ascii="Arial" w:hAnsi="Arial" w:cs="Arial"/>
                <w:sz w:val="20"/>
                <w:szCs w:val="20"/>
              </w:rPr>
              <w:t>епатомегалија; накупљање гликогена у јетри; умерена хипогликемија; генерално добра прогноза</w:t>
            </w:r>
          </w:p>
        </w:tc>
      </w:tr>
      <w:tr w:rsidR="00520C3A" w:rsidRPr="00F2225D" w:rsidTr="00233F52">
        <w:trPr>
          <w:trHeight w:val="738"/>
        </w:trPr>
        <w:tc>
          <w:tcPr>
            <w:tcW w:w="738" w:type="dxa"/>
            <w:tcBorders>
              <w:top w:val="nil"/>
              <w:left w:val="nil"/>
              <w:bottom w:val="nil"/>
              <w:right w:val="nil"/>
            </w:tcBorders>
          </w:tcPr>
          <w:p w:rsidR="00AE5C65" w:rsidRPr="00F2225D" w:rsidRDefault="00A21A80" w:rsidP="00210384">
            <w:pPr>
              <w:rPr>
                <w:rFonts w:ascii="Arial" w:hAnsi="Arial" w:cs="Arial"/>
                <w:sz w:val="20"/>
                <w:szCs w:val="20"/>
                <w:lang w:val="en-US"/>
              </w:rPr>
            </w:pPr>
            <w:r w:rsidRPr="00F2225D">
              <w:rPr>
                <w:rFonts w:ascii="Arial" w:hAnsi="Arial" w:cs="Arial"/>
                <w:sz w:val="20"/>
                <w:szCs w:val="20"/>
                <w:lang w:val="en-US"/>
              </w:rPr>
              <w:t>IX</w:t>
            </w:r>
          </w:p>
        </w:tc>
        <w:tc>
          <w:tcPr>
            <w:tcW w:w="1890" w:type="dxa"/>
            <w:tcBorders>
              <w:top w:val="nil"/>
              <w:left w:val="nil"/>
              <w:bottom w:val="nil"/>
              <w:right w:val="nil"/>
            </w:tcBorders>
          </w:tcPr>
          <w:p w:rsidR="00AE5C65" w:rsidRPr="00F2225D" w:rsidRDefault="00AE5C65" w:rsidP="00210384">
            <w:pPr>
              <w:rPr>
                <w:rFonts w:ascii="Arial" w:hAnsi="Arial" w:cs="Arial"/>
                <w:sz w:val="20"/>
                <w:szCs w:val="20"/>
                <w:lang w:val="en-US"/>
              </w:rPr>
            </w:pPr>
          </w:p>
        </w:tc>
        <w:tc>
          <w:tcPr>
            <w:tcW w:w="2070" w:type="dxa"/>
            <w:tcBorders>
              <w:top w:val="nil"/>
              <w:left w:val="nil"/>
              <w:bottom w:val="nil"/>
              <w:right w:val="nil"/>
            </w:tcBorders>
          </w:tcPr>
          <w:p w:rsidR="00AE5C65" w:rsidRPr="00F2225D" w:rsidRDefault="00210384" w:rsidP="00210384">
            <w:pPr>
              <w:rPr>
                <w:rFonts w:ascii="Arial" w:hAnsi="Arial" w:cs="Arial"/>
                <w:sz w:val="20"/>
                <w:szCs w:val="20"/>
                <w:lang w:val="en-US"/>
              </w:rPr>
            </w:pPr>
            <w:r w:rsidRPr="00F2225D">
              <w:rPr>
                <w:rFonts w:ascii="Arial" w:hAnsi="Arial" w:cs="Arial"/>
                <w:sz w:val="20"/>
                <w:szCs w:val="20"/>
              </w:rPr>
              <w:t>јетрена и мишићнафосфорилаза-киназа</w:t>
            </w:r>
          </w:p>
        </w:tc>
        <w:tc>
          <w:tcPr>
            <w:tcW w:w="4894" w:type="dxa"/>
            <w:tcBorders>
              <w:top w:val="nil"/>
              <w:left w:val="nil"/>
              <w:bottom w:val="nil"/>
              <w:right w:val="nil"/>
            </w:tcBorders>
          </w:tcPr>
          <w:p w:rsidR="00AE5C65" w:rsidRPr="00F2225D" w:rsidRDefault="00520C3A" w:rsidP="00210384">
            <w:pPr>
              <w:rPr>
                <w:rFonts w:ascii="Arial" w:hAnsi="Arial" w:cs="Arial"/>
                <w:sz w:val="20"/>
                <w:szCs w:val="20"/>
              </w:rPr>
            </w:pPr>
            <w:r w:rsidRPr="00F2225D">
              <w:rPr>
                <w:rFonts w:ascii="Arial" w:hAnsi="Arial" w:cs="Arial"/>
                <w:sz w:val="20"/>
                <w:szCs w:val="20"/>
              </w:rPr>
              <w:t>х</w:t>
            </w:r>
            <w:r w:rsidR="00C12D5E" w:rsidRPr="00F2225D">
              <w:rPr>
                <w:rFonts w:ascii="Arial" w:hAnsi="Arial" w:cs="Arial"/>
                <w:sz w:val="20"/>
                <w:szCs w:val="20"/>
              </w:rPr>
              <w:t>епатомегалија; накупљање гликогена у јетри и мишићима; умерена хипогликемија; генерално добра прогноза</w:t>
            </w:r>
          </w:p>
        </w:tc>
      </w:tr>
      <w:tr w:rsidR="00A21A80" w:rsidRPr="00F2225D" w:rsidTr="00520C3A">
        <w:trPr>
          <w:trHeight w:val="367"/>
        </w:trPr>
        <w:tc>
          <w:tcPr>
            <w:tcW w:w="738" w:type="dxa"/>
            <w:tcBorders>
              <w:top w:val="nil"/>
              <w:left w:val="nil"/>
              <w:right w:val="nil"/>
            </w:tcBorders>
          </w:tcPr>
          <w:p w:rsidR="00A21A80" w:rsidRPr="00F2225D" w:rsidRDefault="00A21A80" w:rsidP="00210384">
            <w:pPr>
              <w:rPr>
                <w:rFonts w:ascii="Arial" w:hAnsi="Arial" w:cs="Arial"/>
                <w:sz w:val="20"/>
                <w:szCs w:val="20"/>
                <w:lang w:val="en-US"/>
              </w:rPr>
            </w:pPr>
            <w:r w:rsidRPr="00F2225D">
              <w:rPr>
                <w:rFonts w:ascii="Arial" w:hAnsi="Arial" w:cs="Arial"/>
                <w:sz w:val="20"/>
                <w:szCs w:val="20"/>
                <w:lang w:val="en-US"/>
              </w:rPr>
              <w:t>X</w:t>
            </w:r>
          </w:p>
        </w:tc>
        <w:tc>
          <w:tcPr>
            <w:tcW w:w="1890" w:type="dxa"/>
            <w:tcBorders>
              <w:top w:val="nil"/>
              <w:left w:val="nil"/>
              <w:right w:val="nil"/>
            </w:tcBorders>
          </w:tcPr>
          <w:p w:rsidR="00A21A80" w:rsidRPr="00F2225D" w:rsidRDefault="00A21A80" w:rsidP="00210384">
            <w:pPr>
              <w:rPr>
                <w:rFonts w:ascii="Arial" w:hAnsi="Arial" w:cs="Arial"/>
                <w:sz w:val="20"/>
                <w:szCs w:val="20"/>
                <w:lang w:val="en-US"/>
              </w:rPr>
            </w:pPr>
          </w:p>
        </w:tc>
        <w:tc>
          <w:tcPr>
            <w:tcW w:w="2070" w:type="dxa"/>
            <w:tcBorders>
              <w:top w:val="nil"/>
              <w:left w:val="nil"/>
              <w:right w:val="nil"/>
            </w:tcBorders>
          </w:tcPr>
          <w:p w:rsidR="00A21A80" w:rsidRPr="00F2225D" w:rsidRDefault="00210384" w:rsidP="00210384">
            <w:pPr>
              <w:rPr>
                <w:rFonts w:ascii="Arial" w:hAnsi="Arial" w:cs="Arial"/>
                <w:sz w:val="20"/>
                <w:szCs w:val="20"/>
              </w:rPr>
            </w:pPr>
            <w:r w:rsidRPr="00F2225D">
              <w:rPr>
                <w:rFonts w:ascii="Arial" w:hAnsi="Arial" w:cs="Arial"/>
                <w:sz w:val="20"/>
                <w:szCs w:val="20"/>
              </w:rPr>
              <w:t>сАМР- зависна протеин киназа</w:t>
            </w:r>
          </w:p>
        </w:tc>
        <w:tc>
          <w:tcPr>
            <w:tcW w:w="4894" w:type="dxa"/>
            <w:tcBorders>
              <w:top w:val="nil"/>
              <w:left w:val="nil"/>
              <w:right w:val="nil"/>
            </w:tcBorders>
          </w:tcPr>
          <w:p w:rsidR="00A21A80" w:rsidRPr="00F2225D" w:rsidRDefault="00520C3A" w:rsidP="00210384">
            <w:pPr>
              <w:rPr>
                <w:rFonts w:ascii="Arial" w:hAnsi="Arial" w:cs="Arial"/>
                <w:sz w:val="20"/>
                <w:szCs w:val="20"/>
              </w:rPr>
            </w:pPr>
            <w:r w:rsidRPr="00F2225D">
              <w:rPr>
                <w:rFonts w:ascii="Arial" w:hAnsi="Arial" w:cs="Arial"/>
                <w:sz w:val="20"/>
                <w:szCs w:val="20"/>
              </w:rPr>
              <w:t>х</w:t>
            </w:r>
            <w:r w:rsidR="00C12D5E" w:rsidRPr="00F2225D">
              <w:rPr>
                <w:rFonts w:ascii="Arial" w:hAnsi="Arial" w:cs="Arial"/>
                <w:sz w:val="20"/>
                <w:szCs w:val="20"/>
              </w:rPr>
              <w:t>епатомегалија; накупљање гликогена у јетри</w:t>
            </w:r>
          </w:p>
        </w:tc>
      </w:tr>
    </w:tbl>
    <w:p w:rsidR="00233F52" w:rsidRPr="00F2225D" w:rsidRDefault="00233F52" w:rsidP="005B37F3">
      <w:pPr>
        <w:jc w:val="both"/>
        <w:rPr>
          <w:rFonts w:ascii="Arial" w:hAnsi="Arial" w:cs="Arial"/>
          <w:sz w:val="20"/>
          <w:szCs w:val="20"/>
        </w:rPr>
      </w:pPr>
    </w:p>
    <w:p w:rsidR="001F7D85" w:rsidRPr="00F2225D" w:rsidRDefault="001F7D85" w:rsidP="005B37F3">
      <w:pPr>
        <w:jc w:val="both"/>
        <w:rPr>
          <w:rFonts w:ascii="Arial" w:hAnsi="Arial" w:cs="Arial"/>
          <w:b/>
          <w:i/>
          <w:sz w:val="20"/>
          <w:szCs w:val="20"/>
          <w:lang w:val="sr-Latn-BA"/>
        </w:rPr>
      </w:pPr>
    </w:p>
    <w:p w:rsidR="005B37F3" w:rsidRPr="00F2225D" w:rsidRDefault="005B37F3" w:rsidP="005B37F3">
      <w:pPr>
        <w:jc w:val="both"/>
        <w:rPr>
          <w:rFonts w:ascii="Arial" w:hAnsi="Arial" w:cs="Arial"/>
          <w:b/>
          <w:i/>
          <w:sz w:val="20"/>
          <w:szCs w:val="20"/>
        </w:rPr>
      </w:pPr>
      <w:r w:rsidRPr="00F2225D">
        <w:rPr>
          <w:rFonts w:ascii="Arial" w:hAnsi="Arial" w:cs="Arial"/>
          <w:b/>
          <w:i/>
          <w:sz w:val="20"/>
          <w:szCs w:val="20"/>
        </w:rPr>
        <w:t>Регулација гликогенезе</w:t>
      </w:r>
      <w:r w:rsidR="00F02AEC" w:rsidRPr="00F2225D">
        <w:rPr>
          <w:rFonts w:ascii="Arial" w:hAnsi="Arial" w:cs="Arial"/>
          <w:b/>
          <w:i/>
          <w:sz w:val="20"/>
          <w:szCs w:val="20"/>
        </w:rPr>
        <w:t>и гликогенолизе</w:t>
      </w:r>
    </w:p>
    <w:p w:rsidR="005B37F3" w:rsidRPr="00F2225D" w:rsidRDefault="005B37F3" w:rsidP="00B8401A">
      <w:pPr>
        <w:ind w:firstLine="720"/>
        <w:jc w:val="both"/>
        <w:rPr>
          <w:rFonts w:ascii="Arial" w:hAnsi="Arial" w:cs="Arial"/>
          <w:sz w:val="20"/>
          <w:szCs w:val="20"/>
        </w:rPr>
      </w:pPr>
      <w:r w:rsidRPr="00F2225D">
        <w:rPr>
          <w:rFonts w:ascii="Arial" w:hAnsi="Arial" w:cs="Arial"/>
          <w:sz w:val="20"/>
          <w:szCs w:val="20"/>
        </w:rPr>
        <w:t>Одржавање гликемије у физиолошким границама је од изузетног значаја, тако да су сви метаболички процеси који утичу на концентрацију глукозе у крви строго регулисани. У јетри се у стању ситостиубрзава синтеза гликогена, док се његова разградња појачава у току гладовања. У ћелијама мишићног ткива гликоген се троши, односни разграђује у току интензивног мишићног рада, а акукмулира се у стању када мишићи идмарају. Реакције гликогенезе и гликогенолизе су одвојено контролисане, али регулаторни механизми</w:t>
      </w:r>
      <w:r w:rsidR="00AE5C65" w:rsidRPr="00F2225D">
        <w:rPr>
          <w:rFonts w:ascii="Arial" w:hAnsi="Arial" w:cs="Arial"/>
          <w:sz w:val="20"/>
          <w:szCs w:val="20"/>
        </w:rPr>
        <w:t xml:space="preserve"> показују сличности јер их регул</w:t>
      </w:r>
      <w:r w:rsidRPr="00F2225D">
        <w:rPr>
          <w:rFonts w:ascii="Arial" w:hAnsi="Arial" w:cs="Arial"/>
          <w:sz w:val="20"/>
          <w:szCs w:val="20"/>
        </w:rPr>
        <w:t>ишу ист</w:t>
      </w:r>
      <w:r w:rsidR="00035306" w:rsidRPr="00F2225D">
        <w:rPr>
          <w:rFonts w:ascii="Arial" w:hAnsi="Arial" w:cs="Arial"/>
          <w:sz w:val="20"/>
          <w:szCs w:val="20"/>
        </w:rPr>
        <w:t>и алостерни ефектори и хормони (слика 5).</w:t>
      </w:r>
    </w:p>
    <w:p w:rsidR="005B37F3" w:rsidRPr="00F2225D" w:rsidRDefault="005B37F3" w:rsidP="00203E7E">
      <w:pPr>
        <w:spacing w:after="0" w:line="240" w:lineRule="auto"/>
        <w:jc w:val="both"/>
        <w:rPr>
          <w:rFonts w:ascii="Arial" w:hAnsi="Arial" w:cs="Arial"/>
          <w:sz w:val="20"/>
          <w:szCs w:val="20"/>
          <w:lang w:val="en-US"/>
        </w:rPr>
      </w:pPr>
    </w:p>
    <w:p w:rsidR="00FD7203" w:rsidRPr="00F2225D" w:rsidRDefault="00FD7203" w:rsidP="00203E7E">
      <w:pPr>
        <w:spacing w:after="0" w:line="240" w:lineRule="auto"/>
        <w:jc w:val="both"/>
        <w:rPr>
          <w:rFonts w:ascii="Arial" w:hAnsi="Arial" w:cs="Arial"/>
          <w:sz w:val="20"/>
          <w:szCs w:val="20"/>
          <w:lang w:val="en-US"/>
        </w:rPr>
      </w:pPr>
    </w:p>
    <w:p w:rsidR="00203E7E" w:rsidRPr="00F2225D" w:rsidRDefault="00FD7203" w:rsidP="00FD7203">
      <w:pPr>
        <w:tabs>
          <w:tab w:val="left" w:pos="284"/>
        </w:tabs>
        <w:spacing w:after="0"/>
        <w:ind w:left="-1080"/>
        <w:jc w:val="both"/>
        <w:rPr>
          <w:rFonts w:ascii="Arial" w:hAnsi="Arial" w:cs="Arial"/>
          <w:sz w:val="20"/>
          <w:szCs w:val="20"/>
          <w:lang w:val="en-US"/>
        </w:rPr>
      </w:pPr>
      <w:r w:rsidRPr="00F2225D">
        <w:rPr>
          <w:rFonts w:ascii="Arial" w:hAnsi="Arial" w:cs="Arial"/>
          <w:noProof/>
          <w:sz w:val="20"/>
          <w:szCs w:val="20"/>
          <w:lang w:val="en-US"/>
        </w:rPr>
        <w:lastRenderedPageBreak/>
        <w:drawing>
          <wp:inline distT="0" distB="0" distL="0" distR="0">
            <wp:extent cx="6701365" cy="3990975"/>
            <wp:effectExtent l="0" t="0" r="444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likogeneza i glikogenoliza.jpg"/>
                    <pic:cNvPicPr/>
                  </pic:nvPicPr>
                  <pic:blipFill>
                    <a:blip r:embed="rId16">
                      <a:extLst>
                        <a:ext uri="{28A0092B-C50C-407E-A947-70E740481C1C}">
                          <a14:useLocalDpi xmlns:a14="http://schemas.microsoft.com/office/drawing/2010/main" val="0"/>
                        </a:ext>
                      </a:extLst>
                    </a:blip>
                    <a:stretch>
                      <a:fillRect/>
                    </a:stretch>
                  </pic:blipFill>
                  <pic:spPr>
                    <a:xfrm>
                      <a:off x="0" y="0"/>
                      <a:ext cx="6706143" cy="3993821"/>
                    </a:xfrm>
                    <a:prstGeom prst="rect">
                      <a:avLst/>
                    </a:prstGeom>
                  </pic:spPr>
                </pic:pic>
              </a:graphicData>
            </a:graphic>
          </wp:inline>
        </w:drawing>
      </w:r>
    </w:p>
    <w:p w:rsidR="00D1015E" w:rsidRPr="00F2225D" w:rsidRDefault="00035306" w:rsidP="00203E7E">
      <w:pPr>
        <w:spacing w:after="0"/>
        <w:jc w:val="both"/>
        <w:rPr>
          <w:rFonts w:ascii="Arial" w:hAnsi="Arial" w:cs="Arial"/>
          <w:sz w:val="20"/>
          <w:szCs w:val="20"/>
        </w:rPr>
      </w:pPr>
      <w:r w:rsidRPr="00F2225D">
        <w:rPr>
          <w:rFonts w:ascii="Arial" w:hAnsi="Arial" w:cs="Arial"/>
          <w:sz w:val="20"/>
          <w:szCs w:val="20"/>
        </w:rPr>
        <w:tab/>
      </w:r>
      <w:r w:rsidRPr="00F2225D">
        <w:rPr>
          <w:rFonts w:ascii="Arial" w:hAnsi="Arial" w:cs="Arial"/>
          <w:sz w:val="20"/>
          <w:szCs w:val="20"/>
        </w:rPr>
        <w:tab/>
        <w:t>Слика 5.</w:t>
      </w:r>
      <w:r w:rsidR="00637E7A" w:rsidRPr="00F2225D">
        <w:rPr>
          <w:rFonts w:ascii="Arial" w:hAnsi="Arial" w:cs="Arial"/>
          <w:sz w:val="20"/>
          <w:szCs w:val="20"/>
        </w:rPr>
        <w:t xml:space="preserve"> Регулација гликолизе и глуконеогенезе</w:t>
      </w:r>
    </w:p>
    <w:p w:rsidR="00035306" w:rsidRPr="00F2225D" w:rsidRDefault="00035306" w:rsidP="00203E7E">
      <w:pPr>
        <w:pStyle w:val="ListParagraph"/>
        <w:ind w:left="0"/>
        <w:jc w:val="both"/>
        <w:rPr>
          <w:rFonts w:ascii="Arial" w:hAnsi="Arial" w:cs="Arial"/>
          <w:sz w:val="20"/>
          <w:szCs w:val="20"/>
        </w:rPr>
      </w:pPr>
    </w:p>
    <w:p w:rsidR="00AF5902" w:rsidRPr="00F2225D" w:rsidRDefault="001D5A86" w:rsidP="00203E7E">
      <w:pPr>
        <w:pStyle w:val="ListParagraph"/>
        <w:ind w:left="0"/>
        <w:jc w:val="both"/>
        <w:rPr>
          <w:rFonts w:ascii="Arial" w:hAnsi="Arial" w:cs="Arial"/>
          <w:sz w:val="20"/>
          <w:szCs w:val="20"/>
        </w:rPr>
      </w:pPr>
      <w:r w:rsidRPr="00F2225D">
        <w:rPr>
          <w:rFonts w:ascii="Arial" w:hAnsi="Arial" w:cs="Arial"/>
          <w:sz w:val="20"/>
          <w:szCs w:val="20"/>
        </w:rPr>
        <w:t xml:space="preserve">Гликоген синтаза и гликоген фосфорилаза су регулисане алостерно и ензимски катализованом  ковалентном модификацијом која је под контролом хормона. </w:t>
      </w:r>
    </w:p>
    <w:p w:rsidR="004A298E" w:rsidRPr="00F2225D" w:rsidRDefault="001D5A86" w:rsidP="004A298E">
      <w:pPr>
        <w:spacing w:after="0" w:line="240" w:lineRule="auto"/>
        <w:jc w:val="both"/>
        <w:rPr>
          <w:rFonts w:ascii="Arial" w:hAnsi="Arial" w:cs="Arial"/>
          <w:b/>
          <w:sz w:val="20"/>
          <w:szCs w:val="20"/>
        </w:rPr>
      </w:pPr>
      <w:r w:rsidRPr="00F2225D">
        <w:rPr>
          <w:rFonts w:ascii="Arial" w:hAnsi="Arial" w:cs="Arial"/>
          <w:b/>
          <w:sz w:val="20"/>
          <w:szCs w:val="20"/>
        </w:rPr>
        <w:t>Алостерна регулација</w:t>
      </w:r>
    </w:p>
    <w:p w:rsidR="004A298E" w:rsidRPr="00F2225D" w:rsidRDefault="004A298E" w:rsidP="004A298E">
      <w:pPr>
        <w:spacing w:after="0" w:line="240" w:lineRule="auto"/>
        <w:jc w:val="both"/>
        <w:rPr>
          <w:rFonts w:ascii="Arial" w:hAnsi="Arial" w:cs="Arial"/>
          <w:b/>
          <w:sz w:val="20"/>
          <w:szCs w:val="20"/>
        </w:rPr>
      </w:pPr>
    </w:p>
    <w:p w:rsidR="001D5A86" w:rsidRPr="00F2225D" w:rsidRDefault="001D5A86" w:rsidP="00B8401A">
      <w:pPr>
        <w:spacing w:after="0"/>
        <w:ind w:firstLine="720"/>
        <w:jc w:val="both"/>
        <w:rPr>
          <w:rFonts w:ascii="Arial" w:hAnsi="Arial" w:cs="Arial"/>
          <w:sz w:val="20"/>
          <w:szCs w:val="20"/>
        </w:rPr>
      </w:pPr>
      <w:r w:rsidRPr="00F2225D">
        <w:rPr>
          <w:rFonts w:ascii="Arial" w:hAnsi="Arial" w:cs="Arial"/>
          <w:sz w:val="20"/>
          <w:szCs w:val="20"/>
        </w:rPr>
        <w:t xml:space="preserve">Алостерна регулација метаболизма гликогена заснива се на супротном деловању алостерних ефектора на две супротне реакције које катализују гликоген-синтаза и гликоген-фосфорилаза. Брзина реакција које катализују ова два ензима у зависности је од нивоа метаболита и енергије која је ћелији потребна. </w:t>
      </w:r>
      <w:r w:rsidR="004A298E" w:rsidRPr="00F2225D">
        <w:rPr>
          <w:rFonts w:ascii="Arial" w:hAnsi="Arial" w:cs="Arial"/>
          <w:b/>
          <w:sz w:val="20"/>
          <w:szCs w:val="20"/>
        </w:rPr>
        <w:t>Глукозо-6-фосфат и АТР делују као алостерни активатори гликоген синтазе</w:t>
      </w:r>
      <w:r w:rsidR="004A298E" w:rsidRPr="00F2225D">
        <w:rPr>
          <w:rFonts w:ascii="Arial" w:hAnsi="Arial" w:cs="Arial"/>
          <w:sz w:val="20"/>
          <w:szCs w:val="20"/>
        </w:rPr>
        <w:t xml:space="preserve">, док су у исто време алостерни инхибитори гликоген-фосфорилазе. АМР има супротан ефекат на ове ензиме од АТР-а и глукозо-6-фосфата. </w:t>
      </w:r>
    </w:p>
    <w:p w:rsidR="004A298E" w:rsidRPr="00F2225D" w:rsidRDefault="004A298E" w:rsidP="0090795B">
      <w:pPr>
        <w:spacing w:after="0"/>
        <w:jc w:val="both"/>
        <w:rPr>
          <w:rFonts w:ascii="Arial" w:hAnsi="Arial" w:cs="Arial"/>
          <w:sz w:val="20"/>
          <w:szCs w:val="20"/>
        </w:rPr>
      </w:pPr>
    </w:p>
    <w:p w:rsidR="004A298E" w:rsidRPr="00F2225D" w:rsidRDefault="004A298E" w:rsidP="0090795B">
      <w:pPr>
        <w:jc w:val="both"/>
        <w:rPr>
          <w:rFonts w:ascii="Arial" w:hAnsi="Arial" w:cs="Arial"/>
          <w:b/>
          <w:sz w:val="20"/>
          <w:szCs w:val="20"/>
        </w:rPr>
      </w:pPr>
      <w:r w:rsidRPr="00F2225D">
        <w:rPr>
          <w:rFonts w:ascii="Arial" w:hAnsi="Arial" w:cs="Arial"/>
          <w:b/>
          <w:sz w:val="20"/>
          <w:szCs w:val="20"/>
        </w:rPr>
        <w:t>Ковалентне модификације фосфорилација/дефосфорилација</w:t>
      </w:r>
    </w:p>
    <w:p w:rsidR="004A298E" w:rsidRPr="00F2225D" w:rsidRDefault="004A298E" w:rsidP="00B8401A">
      <w:pPr>
        <w:ind w:firstLine="720"/>
        <w:jc w:val="both"/>
        <w:rPr>
          <w:rFonts w:ascii="Arial" w:hAnsi="Arial" w:cs="Arial"/>
          <w:sz w:val="20"/>
          <w:szCs w:val="20"/>
        </w:rPr>
      </w:pPr>
      <w:r w:rsidRPr="00F2225D">
        <w:rPr>
          <w:rFonts w:ascii="Arial" w:hAnsi="Arial" w:cs="Arial"/>
          <w:sz w:val="20"/>
          <w:szCs w:val="20"/>
        </w:rPr>
        <w:t xml:space="preserve">Гликоген синтаза   постоји у </w:t>
      </w:r>
      <w:bookmarkStart w:id="0" w:name="_GoBack"/>
      <w:r w:rsidRPr="00F2225D">
        <w:rPr>
          <w:rFonts w:ascii="Arial" w:hAnsi="Arial" w:cs="Arial"/>
          <w:sz w:val="20"/>
          <w:szCs w:val="20"/>
        </w:rPr>
        <w:t xml:space="preserve">два облика: </w:t>
      </w:r>
      <w:r w:rsidRPr="00F2225D">
        <w:rPr>
          <w:rFonts w:ascii="Arial" w:hAnsi="Arial" w:cs="Arial"/>
          <w:b/>
          <w:i/>
          <w:sz w:val="20"/>
          <w:szCs w:val="20"/>
        </w:rPr>
        <w:t>гликоген-синтаза-а</w:t>
      </w:r>
      <w:r w:rsidRPr="00F2225D">
        <w:rPr>
          <w:rFonts w:ascii="Arial" w:hAnsi="Arial" w:cs="Arial"/>
          <w:b/>
          <w:sz w:val="20"/>
          <w:szCs w:val="20"/>
        </w:rPr>
        <w:t xml:space="preserve"> која је дефосфорилис</w:t>
      </w:r>
      <w:bookmarkEnd w:id="0"/>
      <w:r w:rsidRPr="00F2225D">
        <w:rPr>
          <w:rFonts w:ascii="Arial" w:hAnsi="Arial" w:cs="Arial"/>
          <w:b/>
          <w:sz w:val="20"/>
          <w:szCs w:val="20"/>
        </w:rPr>
        <w:t>ан и активна</w:t>
      </w:r>
      <w:r w:rsidRPr="00F2225D">
        <w:rPr>
          <w:rFonts w:ascii="Arial" w:hAnsi="Arial" w:cs="Arial"/>
          <w:sz w:val="20"/>
          <w:szCs w:val="20"/>
        </w:rPr>
        <w:t xml:space="preserve"> и </w:t>
      </w:r>
      <w:r w:rsidRPr="00F2225D">
        <w:rPr>
          <w:rFonts w:ascii="Arial" w:hAnsi="Arial" w:cs="Arial"/>
          <w:i/>
          <w:sz w:val="20"/>
          <w:szCs w:val="20"/>
        </w:rPr>
        <w:t xml:space="preserve">гликоген-синтаза-б </w:t>
      </w:r>
      <w:r w:rsidRPr="00F2225D">
        <w:rPr>
          <w:rFonts w:ascii="Arial" w:hAnsi="Arial" w:cs="Arial"/>
          <w:sz w:val="20"/>
          <w:szCs w:val="20"/>
        </w:rPr>
        <w:t xml:space="preserve">која је фосфорилисана и неактивна. Гликоген-синтаза-б је под алостерном контролом: инхибирају је </w:t>
      </w:r>
      <w:r w:rsidR="00DB39B9" w:rsidRPr="00F2225D">
        <w:rPr>
          <w:rFonts w:ascii="Arial" w:hAnsi="Arial" w:cs="Arial"/>
          <w:sz w:val="20"/>
          <w:szCs w:val="20"/>
        </w:rPr>
        <w:t xml:space="preserve">физиолошке концентрације </w:t>
      </w:r>
      <w:r w:rsidR="00DB39B9" w:rsidRPr="00F2225D">
        <w:rPr>
          <w:rFonts w:ascii="Arial" w:hAnsi="Arial" w:cs="Arial"/>
          <w:sz w:val="20"/>
          <w:szCs w:val="20"/>
          <w:lang w:val="en-US"/>
        </w:rPr>
        <w:t xml:space="preserve">ATP, ADP </w:t>
      </w:r>
      <w:r w:rsidR="00DB39B9" w:rsidRPr="00F2225D">
        <w:rPr>
          <w:rFonts w:ascii="Arial" w:hAnsi="Arial" w:cs="Arial"/>
          <w:sz w:val="20"/>
          <w:szCs w:val="20"/>
        </w:rPr>
        <w:t>и</w:t>
      </w:r>
      <w:r w:rsidR="00DB39B9" w:rsidRPr="00F2225D">
        <w:rPr>
          <w:rFonts w:ascii="Arial" w:hAnsi="Arial" w:cs="Arial"/>
          <w:sz w:val="20"/>
          <w:szCs w:val="20"/>
          <w:lang w:val="en-US"/>
        </w:rPr>
        <w:t xml:space="preserve"> Pi</w:t>
      </w:r>
      <w:r w:rsidR="00DB39B9" w:rsidRPr="00F2225D">
        <w:rPr>
          <w:rFonts w:ascii="Arial" w:hAnsi="Arial" w:cs="Arial"/>
          <w:sz w:val="20"/>
          <w:szCs w:val="20"/>
        </w:rPr>
        <w:t xml:space="preserve">. Инхибиција се може превазићи само високим концентрацијама глукозо-6-фосфата. У мишићима је концентрација глукозо-6-фосфатаврло ниска тако да је гликоген-синтаза-б углавном неактивна. Фосфорилација гликоген-синтазе је катализована са неколико различитих киназа које су регулисане </w:t>
      </w:r>
      <w:r w:rsidR="0090795B" w:rsidRPr="00F2225D">
        <w:rPr>
          <w:rFonts w:ascii="Arial" w:hAnsi="Arial" w:cs="Arial"/>
          <w:sz w:val="20"/>
          <w:szCs w:val="20"/>
        </w:rPr>
        <w:t>са некол</w:t>
      </w:r>
      <w:r w:rsidR="00540EFC" w:rsidRPr="00F2225D">
        <w:rPr>
          <w:rFonts w:ascii="Arial" w:hAnsi="Arial" w:cs="Arial"/>
          <w:sz w:val="20"/>
          <w:szCs w:val="20"/>
        </w:rPr>
        <w:t>ико других гласника: сАМР, Са</w:t>
      </w:r>
      <w:r w:rsidR="00540EFC" w:rsidRPr="00F2225D">
        <w:rPr>
          <w:rFonts w:ascii="Arial" w:hAnsi="Arial" w:cs="Arial"/>
          <w:sz w:val="20"/>
          <w:szCs w:val="20"/>
          <w:vertAlign w:val="superscript"/>
        </w:rPr>
        <w:t>2+</w:t>
      </w:r>
      <w:r w:rsidR="00540EFC" w:rsidRPr="00F2225D">
        <w:rPr>
          <w:rFonts w:ascii="Arial" w:hAnsi="Arial" w:cs="Arial"/>
          <w:sz w:val="20"/>
          <w:szCs w:val="20"/>
        </w:rPr>
        <w:t>, диацилглицерола. Фосфорилацију гликоген-синтазе може вршити више различитих протеин-киназа. Гликоген-синтаза је т</w:t>
      </w:r>
      <w:r w:rsidR="0090795B" w:rsidRPr="00F2225D">
        <w:rPr>
          <w:rFonts w:ascii="Arial" w:hAnsi="Arial" w:cs="Arial"/>
          <w:sz w:val="20"/>
          <w:szCs w:val="20"/>
        </w:rPr>
        <w:t xml:space="preserve">етрамер састављен из само једне </w:t>
      </w:r>
      <w:r w:rsidR="00540EFC" w:rsidRPr="00F2225D">
        <w:rPr>
          <w:rFonts w:ascii="Arial" w:hAnsi="Arial" w:cs="Arial"/>
          <w:sz w:val="20"/>
          <w:szCs w:val="20"/>
        </w:rPr>
        <w:t xml:space="preserve">врсте субјединица, али садржи 9 различитих серинских остатака који се могу фосфорилисати. Постоји 7 различитих киназа које учествују у процесу фосфорилације, тј. инактивације гликоген-синтазе. </w:t>
      </w:r>
      <w:r w:rsidR="00540EFC" w:rsidRPr="00F2225D">
        <w:rPr>
          <w:rFonts w:ascii="Arial" w:hAnsi="Arial" w:cs="Arial"/>
          <w:sz w:val="20"/>
          <w:szCs w:val="20"/>
        </w:rPr>
        <w:lastRenderedPageBreak/>
        <w:t>Механизми регулације активности гликоген-синтазе процесима фосфорилације/дефосфорилације су регулисани хормонима који преко својих секундарних гласника доводе до активације односно инактивације овог ензима у ћелији.</w:t>
      </w:r>
    </w:p>
    <w:p w:rsidR="0090795B" w:rsidRPr="00F2225D" w:rsidRDefault="0090795B" w:rsidP="0090795B">
      <w:pPr>
        <w:jc w:val="both"/>
        <w:rPr>
          <w:rFonts w:ascii="Arial" w:hAnsi="Arial" w:cs="Arial"/>
          <w:b/>
          <w:sz w:val="20"/>
          <w:szCs w:val="20"/>
        </w:rPr>
      </w:pPr>
      <w:r w:rsidRPr="00F2225D">
        <w:rPr>
          <w:rFonts w:ascii="Arial" w:hAnsi="Arial" w:cs="Arial"/>
          <w:b/>
          <w:sz w:val="20"/>
          <w:szCs w:val="20"/>
        </w:rPr>
        <w:t>Хормонска контрола гликогенезе и гликогенолизе</w:t>
      </w:r>
    </w:p>
    <w:p w:rsidR="00540EFC" w:rsidRPr="00F2225D" w:rsidRDefault="00540EFC" w:rsidP="00B8401A">
      <w:pPr>
        <w:ind w:firstLine="720"/>
        <w:jc w:val="both"/>
        <w:rPr>
          <w:rFonts w:ascii="Arial" w:hAnsi="Arial" w:cs="Arial"/>
          <w:sz w:val="20"/>
          <w:szCs w:val="20"/>
        </w:rPr>
      </w:pPr>
      <w:r w:rsidRPr="00F2225D">
        <w:rPr>
          <w:rFonts w:ascii="Arial" w:hAnsi="Arial" w:cs="Arial"/>
          <w:sz w:val="20"/>
          <w:szCs w:val="20"/>
        </w:rPr>
        <w:t>Метаболизам гликогена је регулисан у ћелијама јетре деловањем глукагона, адреналина, норадреналина и инсулина. Глукагон делује на метаболизам гликогена преко секундарног гласника сАМР-а који доводи до повећане количине фосфорилисаних облика ензима</w:t>
      </w:r>
      <w:r w:rsidR="00437E9E" w:rsidRPr="00F2225D">
        <w:rPr>
          <w:rFonts w:ascii="Arial" w:hAnsi="Arial" w:cs="Arial"/>
          <w:sz w:val="20"/>
          <w:szCs w:val="20"/>
        </w:rPr>
        <w:t xml:space="preserve"> који учествују у метаболизму гликогена тако да се метаболизам усмерава у правцу разградње гликогена пошто се активира гликоген-фосфорилаза, док је гликоген-</w:t>
      </w:r>
      <w:r w:rsidR="00035306" w:rsidRPr="00F2225D">
        <w:rPr>
          <w:rFonts w:ascii="Arial" w:hAnsi="Arial" w:cs="Arial"/>
          <w:sz w:val="20"/>
          <w:szCs w:val="20"/>
        </w:rPr>
        <w:t>синтаза инактивна</w:t>
      </w:r>
      <w:r w:rsidR="00035306" w:rsidRPr="00F2225D">
        <w:rPr>
          <w:rFonts w:ascii="Arial" w:hAnsi="Arial" w:cs="Arial"/>
          <w:sz w:val="20"/>
          <w:szCs w:val="20"/>
          <w:lang w:val="sr-Latn-BA"/>
        </w:rPr>
        <w:t xml:space="preserve"> (</w:t>
      </w:r>
      <w:r w:rsidR="00035306" w:rsidRPr="00F2225D">
        <w:rPr>
          <w:rFonts w:ascii="Arial" w:hAnsi="Arial" w:cs="Arial"/>
          <w:sz w:val="20"/>
          <w:szCs w:val="20"/>
        </w:rPr>
        <w:t xml:space="preserve">слика 6) </w:t>
      </w:r>
      <w:r w:rsidR="00437E9E" w:rsidRPr="00F2225D">
        <w:rPr>
          <w:rFonts w:ascii="Arial" w:hAnsi="Arial" w:cs="Arial"/>
          <w:sz w:val="20"/>
          <w:szCs w:val="20"/>
        </w:rPr>
        <w:t xml:space="preserve"> Адреналин на метаболизам гликогена делује такође путем секундарног гласника. Везивање адреналина за адренергичне рецепторе доводи до активације фосфатидилинозитолског пута. Активација фосфолипазе С доводи до разлагања фосфатидилинозитол-4,5-дифосфата на инозитол-1.4.5-трифосфат и 1,2.диацилглицерол. Диацилглицерол активира протеин-киназу С која фосфорилацијом инактивира гликоген-синтазу. Инозитол-трифосфат доводи до повећања концентарције Са</w:t>
      </w:r>
      <w:r w:rsidR="00437E9E" w:rsidRPr="00F2225D">
        <w:rPr>
          <w:rFonts w:ascii="Arial" w:hAnsi="Arial" w:cs="Arial"/>
          <w:sz w:val="20"/>
          <w:szCs w:val="20"/>
          <w:vertAlign w:val="superscript"/>
        </w:rPr>
        <w:t>2+</w:t>
      </w:r>
      <w:r w:rsidR="00437E9E" w:rsidRPr="00F2225D">
        <w:rPr>
          <w:rFonts w:ascii="Arial" w:hAnsi="Arial" w:cs="Arial"/>
          <w:sz w:val="20"/>
          <w:szCs w:val="20"/>
        </w:rPr>
        <w:t xml:space="preserve"> јона, који се такође понаша као секундарни гласник, активира фосфорилазу-киназу и потом гликоген-фосфорилазу. . Ефекат дејства адреналин аје појачана гликогенолиза и пораст концентрације глукозе у крви.</w:t>
      </w:r>
    </w:p>
    <w:p w:rsidR="00437E9E" w:rsidRPr="00F2225D" w:rsidRDefault="00B76B07" w:rsidP="00B8401A">
      <w:pPr>
        <w:ind w:firstLine="720"/>
        <w:jc w:val="both"/>
        <w:rPr>
          <w:rFonts w:ascii="Arial" w:hAnsi="Arial" w:cs="Arial"/>
          <w:sz w:val="20"/>
          <w:szCs w:val="20"/>
        </w:rPr>
      </w:pPr>
      <w:r w:rsidRPr="00F2225D">
        <w:rPr>
          <w:rFonts w:ascii="Arial" w:hAnsi="Arial" w:cs="Arial"/>
          <w:sz w:val="20"/>
          <w:szCs w:val="20"/>
        </w:rPr>
        <w:t xml:space="preserve">Метаболизам гликогена </w:t>
      </w:r>
      <w:r w:rsidR="00437E9E" w:rsidRPr="00F2225D">
        <w:rPr>
          <w:rFonts w:ascii="Arial" w:hAnsi="Arial" w:cs="Arial"/>
          <w:sz w:val="20"/>
          <w:szCs w:val="20"/>
        </w:rPr>
        <w:t>у мишићима је под дејством адреналин, норадреналина и инсулина, док глукагон не делује на мишићне ћелије које не садрже глукагонске рецепторе</w:t>
      </w:r>
      <w:r w:rsidRPr="00F2225D">
        <w:rPr>
          <w:rFonts w:ascii="Arial" w:hAnsi="Arial" w:cs="Arial"/>
          <w:sz w:val="20"/>
          <w:szCs w:val="20"/>
        </w:rPr>
        <w:t>.</w:t>
      </w:r>
    </w:p>
    <w:p w:rsidR="0090795B" w:rsidRPr="00F2225D" w:rsidRDefault="00B76B07" w:rsidP="00B8401A">
      <w:pPr>
        <w:ind w:firstLine="720"/>
        <w:jc w:val="both"/>
        <w:rPr>
          <w:rFonts w:ascii="Arial" w:hAnsi="Arial" w:cs="Arial"/>
          <w:sz w:val="20"/>
          <w:szCs w:val="20"/>
        </w:rPr>
      </w:pPr>
      <w:r w:rsidRPr="00F2225D">
        <w:rPr>
          <w:rFonts w:ascii="Arial" w:hAnsi="Arial" w:cs="Arial"/>
          <w:sz w:val="20"/>
          <w:szCs w:val="20"/>
        </w:rPr>
        <w:t>Инсулин делује антагонистички адреналину и глукагону и у мишићима и у јетри, инхибирајући гликогенолизу. Он повећава активност фосфопротеин-фосфатазе-1. На тај начин, инсулин доводи до дефосфорилације гликоген-фо</w:t>
      </w:r>
      <w:r w:rsidR="0090795B" w:rsidRPr="00F2225D">
        <w:rPr>
          <w:rFonts w:ascii="Arial" w:hAnsi="Arial" w:cs="Arial"/>
          <w:sz w:val="20"/>
          <w:szCs w:val="20"/>
        </w:rPr>
        <w:t>сфорилазе и инхибиције гликогено</w:t>
      </w:r>
      <w:r w:rsidRPr="00F2225D">
        <w:rPr>
          <w:rFonts w:ascii="Arial" w:hAnsi="Arial" w:cs="Arial"/>
          <w:sz w:val="20"/>
          <w:szCs w:val="20"/>
        </w:rPr>
        <w:t>лизе, док дефосфорилација гликоген-синтазе претвара овај ензим у активан облик  на тај начин стимулише гликогенезу.</w:t>
      </w:r>
    </w:p>
    <w:p w:rsidR="00035306" w:rsidRPr="00F2225D" w:rsidRDefault="00035306" w:rsidP="0090795B">
      <w:pPr>
        <w:jc w:val="both"/>
        <w:rPr>
          <w:rFonts w:ascii="Arial" w:hAnsi="Arial" w:cs="Arial"/>
          <w:sz w:val="20"/>
          <w:szCs w:val="20"/>
        </w:rPr>
      </w:pPr>
      <w:r w:rsidRPr="00F2225D">
        <w:rPr>
          <w:rFonts w:ascii="Arial" w:hAnsi="Arial" w:cs="Arial"/>
          <w:noProof/>
          <w:sz w:val="20"/>
          <w:szCs w:val="20"/>
          <w:lang w:val="en-US"/>
        </w:rPr>
        <w:drawing>
          <wp:anchor distT="0" distB="0" distL="114300" distR="114300" simplePos="0" relativeHeight="251662336" behindDoc="1" locked="0" layoutInCell="1" allowOverlap="1">
            <wp:simplePos x="0" y="0"/>
            <wp:positionH relativeFrom="column">
              <wp:posOffset>247650</wp:posOffset>
            </wp:positionH>
            <wp:positionV relativeFrom="paragraph">
              <wp:posOffset>8255</wp:posOffset>
            </wp:positionV>
            <wp:extent cx="4524375" cy="3203575"/>
            <wp:effectExtent l="0" t="0" r="9525" b="0"/>
            <wp:wrapTight wrapText="bothSides">
              <wp:wrapPolygon edited="0">
                <wp:start x="0" y="0"/>
                <wp:lineTo x="0" y="21450"/>
                <wp:lineTo x="21555" y="21450"/>
                <wp:lineTo x="21555"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lum bright="-12000"/>
                      <a:extLst>
                        <a:ext uri="{28A0092B-C50C-407E-A947-70E740481C1C}">
                          <a14:useLocalDpi xmlns:a14="http://schemas.microsoft.com/office/drawing/2010/main" val="0"/>
                        </a:ext>
                      </a:extLst>
                    </a:blip>
                    <a:srcRect/>
                    <a:stretch>
                      <a:fillRect/>
                    </a:stretch>
                  </pic:blipFill>
                  <pic:spPr bwMode="auto">
                    <a:xfrm>
                      <a:off x="0" y="0"/>
                      <a:ext cx="4524375" cy="3203575"/>
                    </a:xfrm>
                    <a:prstGeom prst="rect">
                      <a:avLst/>
                    </a:prstGeom>
                    <a:noFill/>
                    <a:ln>
                      <a:noFill/>
                    </a:ln>
                  </pic:spPr>
                </pic:pic>
              </a:graphicData>
            </a:graphic>
          </wp:anchor>
        </w:drawing>
      </w:r>
    </w:p>
    <w:p w:rsidR="00035306" w:rsidRPr="00F2225D" w:rsidRDefault="00035306" w:rsidP="00035306">
      <w:pPr>
        <w:rPr>
          <w:rFonts w:ascii="Arial" w:hAnsi="Arial" w:cs="Arial"/>
          <w:sz w:val="20"/>
          <w:szCs w:val="20"/>
        </w:rPr>
      </w:pPr>
    </w:p>
    <w:p w:rsidR="00035306" w:rsidRPr="00F2225D" w:rsidRDefault="00035306" w:rsidP="00035306">
      <w:pPr>
        <w:rPr>
          <w:rFonts w:ascii="Arial" w:hAnsi="Arial" w:cs="Arial"/>
          <w:sz w:val="20"/>
          <w:szCs w:val="20"/>
        </w:rPr>
      </w:pPr>
    </w:p>
    <w:p w:rsidR="00035306" w:rsidRPr="00F2225D" w:rsidRDefault="00035306" w:rsidP="00035306">
      <w:pPr>
        <w:rPr>
          <w:rFonts w:ascii="Arial" w:hAnsi="Arial" w:cs="Arial"/>
          <w:sz w:val="20"/>
          <w:szCs w:val="20"/>
        </w:rPr>
      </w:pPr>
    </w:p>
    <w:p w:rsidR="00035306" w:rsidRPr="00F2225D" w:rsidRDefault="00035306" w:rsidP="00035306">
      <w:pPr>
        <w:rPr>
          <w:rFonts w:ascii="Arial" w:hAnsi="Arial" w:cs="Arial"/>
          <w:sz w:val="20"/>
          <w:szCs w:val="20"/>
        </w:rPr>
      </w:pPr>
    </w:p>
    <w:p w:rsidR="00035306" w:rsidRPr="00F2225D" w:rsidRDefault="00035306" w:rsidP="00035306">
      <w:pPr>
        <w:rPr>
          <w:rFonts w:ascii="Arial" w:hAnsi="Arial" w:cs="Arial"/>
          <w:sz w:val="20"/>
          <w:szCs w:val="20"/>
        </w:rPr>
      </w:pPr>
    </w:p>
    <w:p w:rsidR="00035306" w:rsidRPr="00F2225D" w:rsidRDefault="00035306" w:rsidP="00035306">
      <w:pPr>
        <w:rPr>
          <w:rFonts w:ascii="Arial" w:hAnsi="Arial" w:cs="Arial"/>
          <w:sz w:val="20"/>
          <w:szCs w:val="20"/>
        </w:rPr>
      </w:pPr>
    </w:p>
    <w:p w:rsidR="00035306" w:rsidRPr="00F2225D" w:rsidRDefault="00035306" w:rsidP="00035306">
      <w:pPr>
        <w:rPr>
          <w:rFonts w:ascii="Arial" w:hAnsi="Arial" w:cs="Arial"/>
          <w:sz w:val="20"/>
          <w:szCs w:val="20"/>
        </w:rPr>
      </w:pPr>
    </w:p>
    <w:p w:rsidR="00035306" w:rsidRPr="00F2225D" w:rsidRDefault="00035306" w:rsidP="00035306">
      <w:pPr>
        <w:rPr>
          <w:rFonts w:ascii="Arial" w:hAnsi="Arial" w:cs="Arial"/>
          <w:sz w:val="20"/>
          <w:szCs w:val="20"/>
        </w:rPr>
      </w:pPr>
    </w:p>
    <w:p w:rsidR="00035306" w:rsidRPr="00F2225D" w:rsidRDefault="00035306" w:rsidP="00035306">
      <w:pPr>
        <w:rPr>
          <w:rFonts w:ascii="Arial" w:hAnsi="Arial" w:cs="Arial"/>
          <w:sz w:val="20"/>
          <w:szCs w:val="20"/>
        </w:rPr>
      </w:pPr>
    </w:p>
    <w:p w:rsidR="00035306" w:rsidRPr="00F2225D" w:rsidRDefault="00035306" w:rsidP="00035306">
      <w:pPr>
        <w:rPr>
          <w:rFonts w:ascii="Arial" w:hAnsi="Arial" w:cs="Arial"/>
          <w:sz w:val="20"/>
          <w:szCs w:val="20"/>
        </w:rPr>
      </w:pPr>
    </w:p>
    <w:p w:rsidR="00035306" w:rsidRPr="00F2225D" w:rsidRDefault="00035306" w:rsidP="00035306">
      <w:pPr>
        <w:rPr>
          <w:rFonts w:ascii="Arial" w:hAnsi="Arial" w:cs="Arial"/>
          <w:sz w:val="20"/>
          <w:szCs w:val="20"/>
        </w:rPr>
      </w:pPr>
    </w:p>
    <w:p w:rsidR="00035306" w:rsidRPr="00F2225D" w:rsidRDefault="00B8401A" w:rsidP="00035306">
      <w:pPr>
        <w:rPr>
          <w:rFonts w:ascii="Arial" w:hAnsi="Arial" w:cs="Arial"/>
          <w:sz w:val="20"/>
          <w:szCs w:val="20"/>
          <w:lang w:val="sr-Latn-BA"/>
        </w:rPr>
      </w:pPr>
      <w:r w:rsidRPr="00F2225D">
        <w:rPr>
          <w:rFonts w:ascii="Arial" w:hAnsi="Arial" w:cs="Arial"/>
          <w:sz w:val="20"/>
          <w:szCs w:val="20"/>
        </w:rPr>
        <w:lastRenderedPageBreak/>
        <w:t>Слика 6.</w:t>
      </w:r>
      <w:r w:rsidR="00637E7A" w:rsidRPr="00F2225D">
        <w:rPr>
          <w:rFonts w:ascii="Arial" w:hAnsi="Arial" w:cs="Arial"/>
          <w:sz w:val="20"/>
          <w:szCs w:val="20"/>
        </w:rPr>
        <w:t xml:space="preserve"> Регулације гликоген синтазе и гликоген фосфорилазе</w:t>
      </w:r>
    </w:p>
    <w:p w:rsidR="001F7D85" w:rsidRPr="00F2225D" w:rsidRDefault="001F7D85" w:rsidP="00035306">
      <w:pPr>
        <w:rPr>
          <w:rFonts w:ascii="Arial" w:hAnsi="Arial" w:cs="Arial"/>
          <w:b/>
          <w:sz w:val="20"/>
          <w:szCs w:val="20"/>
        </w:rPr>
      </w:pPr>
      <w:r w:rsidRPr="00F2225D">
        <w:rPr>
          <w:rFonts w:ascii="Arial" w:hAnsi="Arial" w:cs="Arial"/>
          <w:b/>
          <w:sz w:val="20"/>
          <w:szCs w:val="20"/>
        </w:rPr>
        <w:t>ГЛУКОНЕОГЕНЕЗА</w:t>
      </w:r>
    </w:p>
    <w:p w:rsidR="001F7D85" w:rsidRPr="00F2225D" w:rsidRDefault="001F7D85" w:rsidP="00B8401A">
      <w:pPr>
        <w:ind w:firstLine="720"/>
        <w:jc w:val="both"/>
        <w:rPr>
          <w:rFonts w:ascii="Arial" w:hAnsi="Arial" w:cs="Arial"/>
          <w:sz w:val="20"/>
          <w:szCs w:val="20"/>
        </w:rPr>
      </w:pPr>
      <w:r w:rsidRPr="00F2225D">
        <w:rPr>
          <w:rFonts w:ascii="Arial" w:hAnsi="Arial" w:cs="Arial"/>
          <w:sz w:val="20"/>
          <w:szCs w:val="20"/>
        </w:rPr>
        <w:t xml:space="preserve">Глуконеогенеза је процес синтезе глукозе из неугљенохидратних прекурсора. Овај процес има важну улогу у одржавању гликемије у стању гладовања.  Стално снабдевање глукозом је важно </w:t>
      </w:r>
      <w:r w:rsidR="00393977" w:rsidRPr="00F2225D">
        <w:rPr>
          <w:rFonts w:ascii="Arial" w:hAnsi="Arial" w:cs="Arial"/>
          <w:sz w:val="20"/>
          <w:szCs w:val="20"/>
        </w:rPr>
        <w:t>нарочито за мозак и еритроците</w:t>
      </w:r>
      <w:r w:rsidR="00393977" w:rsidRPr="00F2225D">
        <w:rPr>
          <w:rFonts w:ascii="Arial" w:hAnsi="Arial" w:cs="Arial"/>
          <w:sz w:val="20"/>
          <w:szCs w:val="20"/>
          <w:lang w:val="sr-Latn-BA"/>
        </w:rPr>
        <w:t xml:space="preserve">, a </w:t>
      </w:r>
      <w:r w:rsidR="00393977" w:rsidRPr="00F2225D">
        <w:rPr>
          <w:rFonts w:ascii="Arial" w:hAnsi="Arial" w:cs="Arial"/>
          <w:sz w:val="20"/>
          <w:szCs w:val="20"/>
        </w:rPr>
        <w:t>как</w:t>
      </w:r>
      <w:r w:rsidR="00393977" w:rsidRPr="00F2225D">
        <w:rPr>
          <w:rFonts w:ascii="Arial" w:hAnsi="Arial" w:cs="Arial"/>
          <w:sz w:val="20"/>
          <w:szCs w:val="20"/>
          <w:lang w:val="sr-Latn-BA"/>
        </w:rPr>
        <w:t xml:space="preserve">o </w:t>
      </w:r>
      <w:r w:rsidR="00393977" w:rsidRPr="00F2225D">
        <w:rPr>
          <w:rFonts w:ascii="Arial" w:hAnsi="Arial" w:cs="Arial"/>
          <w:sz w:val="20"/>
          <w:szCs w:val="20"/>
        </w:rPr>
        <w:t>су резерве гликогена из јетре довољне за највише 18 сати гладовања, глуконеогенеза је кључна у одржавању гликемије након тог периода. Прекурсори глукозе су једињења са три или четири угљеникова атома, као што су лактат, пируват, глицерол и глукогене аминокиселине. Кетогене аминокиселине као и ацетил-СоА нису прекурсори глуконеогенезе, тако да се ни  масне киселине не могу конвертовати у глукозу. Главна ткива у којима се одвија глуконеогенеза су јетра  и бубрези</w:t>
      </w:r>
    </w:p>
    <w:p w:rsidR="00035306" w:rsidRPr="00F2225D" w:rsidRDefault="00393977" w:rsidP="00B8401A">
      <w:pPr>
        <w:ind w:firstLine="450"/>
        <w:jc w:val="both"/>
        <w:rPr>
          <w:rFonts w:ascii="Arial" w:hAnsi="Arial" w:cs="Arial"/>
          <w:sz w:val="20"/>
          <w:szCs w:val="20"/>
        </w:rPr>
      </w:pPr>
      <w:r w:rsidRPr="00F2225D">
        <w:rPr>
          <w:rFonts w:ascii="Arial" w:hAnsi="Arial" w:cs="Arial"/>
          <w:sz w:val="20"/>
          <w:szCs w:val="20"/>
        </w:rPr>
        <w:t>Три иреверзибилне реакције гликолизе које катализују хексокиназа, фосфофруктокиназа-1 и пируват-киназа</w:t>
      </w:r>
      <w:r w:rsidR="00503DA6" w:rsidRPr="00F2225D">
        <w:rPr>
          <w:rFonts w:ascii="Arial" w:hAnsi="Arial" w:cs="Arial"/>
          <w:sz w:val="20"/>
          <w:szCs w:val="20"/>
        </w:rPr>
        <w:t xml:space="preserve"> онемогућују једноставан обрт гликолизе у синтезу глукозе. У процесу глуконеогенезе ове реакције се заобилазе другим реакцијама, док се седам реверзибилних реакција гликолизе одвија и у глуконеогенези</w:t>
      </w:r>
      <w:r w:rsidR="00B8401A" w:rsidRPr="00F2225D">
        <w:rPr>
          <w:rFonts w:ascii="Arial" w:hAnsi="Arial" w:cs="Arial"/>
          <w:sz w:val="20"/>
          <w:szCs w:val="20"/>
        </w:rPr>
        <w:t>(Слика 7)</w:t>
      </w:r>
    </w:p>
    <w:p w:rsidR="00B8401A" w:rsidRPr="00F2225D" w:rsidRDefault="00B8401A" w:rsidP="006C57DA">
      <w:pPr>
        <w:jc w:val="both"/>
        <w:rPr>
          <w:rFonts w:ascii="Arial" w:hAnsi="Arial" w:cs="Arial"/>
          <w:sz w:val="20"/>
          <w:szCs w:val="20"/>
          <w:lang w:val="en-US"/>
        </w:rPr>
      </w:pPr>
    </w:p>
    <w:p w:rsidR="00B8401A" w:rsidRPr="00F2225D" w:rsidRDefault="00B8401A" w:rsidP="00B8401A">
      <w:pPr>
        <w:ind w:firstLine="450"/>
        <w:jc w:val="both"/>
        <w:rPr>
          <w:rFonts w:ascii="Arial" w:hAnsi="Arial" w:cs="Arial"/>
          <w:sz w:val="20"/>
          <w:szCs w:val="20"/>
          <w:lang w:val="en-US"/>
        </w:rPr>
      </w:pPr>
      <w:r w:rsidRPr="00F2225D">
        <w:rPr>
          <w:rFonts w:ascii="Arial" w:hAnsi="Arial" w:cs="Arial"/>
          <w:noProof/>
          <w:sz w:val="20"/>
          <w:szCs w:val="20"/>
          <w:lang w:val="en-US"/>
        </w:rPr>
        <w:lastRenderedPageBreak/>
        <w:drawing>
          <wp:inline distT="0" distB="0" distL="0" distR="0">
            <wp:extent cx="4581525" cy="5380066"/>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li glu.png"/>
                    <pic:cNvPicPr/>
                  </pic:nvPicPr>
                  <pic:blipFill>
                    <a:blip r:embed="rId18">
                      <a:extLst>
                        <a:ext uri="{28A0092B-C50C-407E-A947-70E740481C1C}">
                          <a14:useLocalDpi xmlns:a14="http://schemas.microsoft.com/office/drawing/2010/main" val="0"/>
                        </a:ext>
                      </a:extLst>
                    </a:blip>
                    <a:stretch>
                      <a:fillRect/>
                    </a:stretch>
                  </pic:blipFill>
                  <pic:spPr>
                    <a:xfrm>
                      <a:off x="0" y="0"/>
                      <a:ext cx="4582682" cy="5381425"/>
                    </a:xfrm>
                    <a:prstGeom prst="rect">
                      <a:avLst/>
                    </a:prstGeom>
                  </pic:spPr>
                </pic:pic>
              </a:graphicData>
            </a:graphic>
          </wp:inline>
        </w:drawing>
      </w:r>
    </w:p>
    <w:p w:rsidR="00B8401A" w:rsidRPr="00F2225D" w:rsidRDefault="00B8401A" w:rsidP="00B8401A">
      <w:pPr>
        <w:ind w:firstLine="360"/>
        <w:jc w:val="both"/>
        <w:rPr>
          <w:rFonts w:ascii="Arial" w:hAnsi="Arial" w:cs="Arial"/>
          <w:sz w:val="20"/>
          <w:szCs w:val="20"/>
        </w:rPr>
      </w:pPr>
      <w:r w:rsidRPr="00F2225D">
        <w:rPr>
          <w:rFonts w:ascii="Arial" w:hAnsi="Arial" w:cs="Arial"/>
          <w:sz w:val="20"/>
          <w:szCs w:val="20"/>
        </w:rPr>
        <w:t>Слика 7.</w:t>
      </w:r>
      <w:r w:rsidR="00637E7A" w:rsidRPr="00F2225D">
        <w:rPr>
          <w:rFonts w:ascii="Arial" w:hAnsi="Arial" w:cs="Arial"/>
          <w:sz w:val="20"/>
          <w:szCs w:val="20"/>
        </w:rPr>
        <w:t xml:space="preserve"> Реакције гликолизе и глуконеогенезе</w:t>
      </w:r>
    </w:p>
    <w:p w:rsidR="00503DA6" w:rsidRPr="00F2225D" w:rsidRDefault="00C84EE1" w:rsidP="006C57DA">
      <w:pPr>
        <w:pStyle w:val="ListParagraph"/>
        <w:numPr>
          <w:ilvl w:val="0"/>
          <w:numId w:val="13"/>
        </w:numPr>
        <w:jc w:val="both"/>
        <w:rPr>
          <w:rFonts w:ascii="Arial" w:hAnsi="Arial" w:cs="Arial"/>
          <w:sz w:val="20"/>
          <w:szCs w:val="20"/>
        </w:rPr>
      </w:pPr>
      <w:r w:rsidRPr="00F2225D">
        <w:rPr>
          <w:rFonts w:ascii="Arial" w:hAnsi="Arial" w:cs="Arial"/>
          <w:i/>
          <w:sz w:val="20"/>
          <w:szCs w:val="20"/>
        </w:rPr>
        <w:t xml:space="preserve">Конверзија пирувата у фосфоенолпируват </w:t>
      </w:r>
      <w:r w:rsidRPr="00F2225D">
        <w:rPr>
          <w:rFonts w:ascii="Arial" w:hAnsi="Arial" w:cs="Arial"/>
          <w:sz w:val="20"/>
          <w:szCs w:val="20"/>
        </w:rPr>
        <w:t>се дешава у две реакције.</w:t>
      </w:r>
      <w:r w:rsidR="00DD0E0F" w:rsidRPr="00F2225D">
        <w:rPr>
          <w:rFonts w:ascii="Arial" w:hAnsi="Arial" w:cs="Arial"/>
          <w:sz w:val="20"/>
          <w:szCs w:val="20"/>
        </w:rPr>
        <w:t xml:space="preserve"> Пируват најпре из цитосола прелази у митохондрије, где се </w:t>
      </w:r>
      <w:r w:rsidRPr="00F2225D">
        <w:rPr>
          <w:rFonts w:ascii="Arial" w:hAnsi="Arial" w:cs="Arial"/>
          <w:sz w:val="20"/>
          <w:szCs w:val="20"/>
        </w:rPr>
        <w:t xml:space="preserve"> помоћу пируват карбоксилазе преводи у оксалацетат. Пируват карбоксилаза има биотин као простетичну групу и он активно учествује у карбоксилација пирувата. Најпре се у присуству АТР-а врши карбоксилација биотина везивањем СО</w:t>
      </w:r>
      <w:r w:rsidRPr="00F2225D">
        <w:rPr>
          <w:rFonts w:ascii="Arial" w:hAnsi="Arial" w:cs="Arial"/>
          <w:sz w:val="20"/>
          <w:szCs w:val="20"/>
          <w:vertAlign w:val="subscript"/>
        </w:rPr>
        <w:t xml:space="preserve">2, </w:t>
      </w:r>
      <w:r w:rsidRPr="00F2225D">
        <w:rPr>
          <w:rFonts w:ascii="Arial" w:hAnsi="Arial" w:cs="Arial"/>
          <w:sz w:val="20"/>
          <w:szCs w:val="20"/>
        </w:rPr>
        <w:t xml:space="preserve">при чему настаје карбокси-биотин-апоензим, а онда долази до преноса активиране карбоксилне групе са карбокси-биотина на пируват, при чему настаје оксалацетат </w:t>
      </w:r>
    </w:p>
    <w:p w:rsidR="00C84EE1" w:rsidRPr="00F2225D" w:rsidRDefault="00C84EE1" w:rsidP="006C57DA">
      <w:pPr>
        <w:ind w:firstLine="900"/>
        <w:jc w:val="both"/>
        <w:rPr>
          <w:rFonts w:ascii="Arial" w:hAnsi="Arial" w:cs="Arial"/>
          <w:sz w:val="20"/>
          <w:szCs w:val="20"/>
        </w:rPr>
      </w:pPr>
      <w:r w:rsidRPr="00F2225D">
        <w:rPr>
          <w:rFonts w:ascii="Arial" w:hAnsi="Arial" w:cs="Arial"/>
          <w:noProof/>
          <w:sz w:val="20"/>
          <w:szCs w:val="20"/>
          <w:lang w:val="en-US"/>
        </w:rPr>
        <w:drawing>
          <wp:inline distT="0" distB="0" distL="0" distR="0">
            <wp:extent cx="4461447" cy="4381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464071" cy="438408"/>
                    </a:xfrm>
                    <a:prstGeom prst="rect">
                      <a:avLst/>
                    </a:prstGeom>
                    <a:noFill/>
                  </pic:spPr>
                </pic:pic>
              </a:graphicData>
            </a:graphic>
          </wp:inline>
        </w:drawing>
      </w:r>
    </w:p>
    <w:p w:rsidR="00C84EE1" w:rsidRPr="00F2225D" w:rsidRDefault="008B55E3" w:rsidP="006C57DA">
      <w:pPr>
        <w:ind w:left="360"/>
        <w:jc w:val="both"/>
        <w:rPr>
          <w:rFonts w:ascii="Arial" w:hAnsi="Arial" w:cs="Arial"/>
          <w:sz w:val="20"/>
          <w:szCs w:val="20"/>
        </w:rPr>
      </w:pPr>
      <w:r w:rsidRPr="00F2225D">
        <w:rPr>
          <w:rFonts w:ascii="Arial" w:hAnsi="Arial" w:cs="Arial"/>
          <w:sz w:val="20"/>
          <w:szCs w:val="20"/>
        </w:rPr>
        <w:t>Пируват-карбоксилаза се налази у митохондријама хепатоцита и ћелија бубрега. То је регулаторни ензим процеса глуконеогенезе јер је он главно место деловања алостерног модулатора ацетил-СаА, који га активира</w:t>
      </w:r>
      <w:r w:rsidR="006C57DA" w:rsidRPr="00F2225D">
        <w:rPr>
          <w:rFonts w:ascii="Arial" w:hAnsi="Arial" w:cs="Arial"/>
          <w:sz w:val="20"/>
          <w:szCs w:val="20"/>
        </w:rPr>
        <w:t xml:space="preserve">. </w:t>
      </w:r>
      <w:r w:rsidR="00512355" w:rsidRPr="00F2225D">
        <w:rPr>
          <w:rFonts w:ascii="Arial" w:hAnsi="Arial" w:cs="Arial"/>
          <w:sz w:val="20"/>
          <w:szCs w:val="20"/>
        </w:rPr>
        <w:t xml:space="preserve"> Оксалацетат не може да прође кроз унутрашњу мембрану митохондрија, па се у митохондријама под дејством митохондријалне </w:t>
      </w:r>
      <w:r w:rsidR="006C57DA" w:rsidRPr="00F2225D">
        <w:rPr>
          <w:rFonts w:ascii="Arial" w:hAnsi="Arial" w:cs="Arial"/>
          <w:sz w:val="20"/>
          <w:szCs w:val="20"/>
        </w:rPr>
        <w:t xml:space="preserve">малат </w:t>
      </w:r>
      <w:r w:rsidR="006C57DA" w:rsidRPr="00F2225D">
        <w:rPr>
          <w:rFonts w:ascii="Arial" w:hAnsi="Arial" w:cs="Arial"/>
          <w:sz w:val="20"/>
          <w:szCs w:val="20"/>
        </w:rPr>
        <w:lastRenderedPageBreak/>
        <w:t xml:space="preserve">дехидрогеназе редукује у малат који може да прође у цитосол, где се под дејством цитосолне малат дехидрогеназе враћа у оксалацетат. Створени оксалацет се у реакцији катализованој пируват карбоксикиназомдекарбоксилише и фосфорилише у фосфоенолпируват. Енергију за ову реакцију обезбеђује </w:t>
      </w:r>
      <w:r w:rsidR="006C57DA" w:rsidRPr="00F2225D">
        <w:rPr>
          <w:rFonts w:ascii="Arial" w:hAnsi="Arial" w:cs="Arial"/>
          <w:sz w:val="20"/>
          <w:szCs w:val="20"/>
          <w:lang w:val="en-US"/>
        </w:rPr>
        <w:t xml:space="preserve">GTP </w:t>
      </w:r>
      <w:r w:rsidR="006C57DA" w:rsidRPr="00F2225D">
        <w:rPr>
          <w:rFonts w:ascii="Arial" w:hAnsi="Arial" w:cs="Arial"/>
          <w:sz w:val="20"/>
          <w:szCs w:val="20"/>
        </w:rPr>
        <w:t xml:space="preserve">који се хидролизује у </w:t>
      </w:r>
      <w:r w:rsidR="006C57DA" w:rsidRPr="00F2225D">
        <w:rPr>
          <w:rFonts w:ascii="Arial" w:hAnsi="Arial" w:cs="Arial"/>
          <w:sz w:val="20"/>
          <w:szCs w:val="20"/>
          <w:lang w:val="en-US"/>
        </w:rPr>
        <w:t>GD</w:t>
      </w:r>
      <w:r w:rsidR="006C57DA" w:rsidRPr="00F2225D">
        <w:rPr>
          <w:rFonts w:ascii="Arial" w:hAnsi="Arial" w:cs="Arial"/>
          <w:sz w:val="20"/>
          <w:szCs w:val="20"/>
        </w:rPr>
        <w:t xml:space="preserve">Р. </w:t>
      </w:r>
    </w:p>
    <w:p w:rsidR="006C57DA" w:rsidRPr="00F2225D" w:rsidRDefault="006C57DA" w:rsidP="006C57DA">
      <w:pPr>
        <w:ind w:left="360"/>
        <w:jc w:val="both"/>
        <w:rPr>
          <w:rFonts w:ascii="Arial" w:hAnsi="Arial" w:cs="Arial"/>
          <w:sz w:val="20"/>
          <w:szCs w:val="20"/>
          <w:lang w:val="ru-RU"/>
        </w:rPr>
      </w:pPr>
      <w:r w:rsidRPr="00F2225D">
        <w:rPr>
          <w:rFonts w:ascii="Arial" w:hAnsi="Arial" w:cs="Arial"/>
          <w:sz w:val="20"/>
          <w:szCs w:val="20"/>
        </w:rPr>
        <w:t xml:space="preserve">У случају да се пируват добије оксидацијом  лактата у цитосолу  </w:t>
      </w:r>
      <w:r w:rsidRPr="00F2225D">
        <w:rPr>
          <w:rFonts w:ascii="Arial" w:hAnsi="Arial" w:cs="Arial"/>
          <w:sz w:val="20"/>
          <w:szCs w:val="20"/>
          <w:lang w:val="sr-Cyrl-CS"/>
        </w:rPr>
        <w:t>оксалацетат се преводи у фосфоенолпируват у митохондриј</w:t>
      </w:r>
      <w:r w:rsidRPr="00F2225D">
        <w:rPr>
          <w:rFonts w:ascii="Arial" w:hAnsi="Arial" w:cs="Arial"/>
          <w:sz w:val="20"/>
          <w:szCs w:val="20"/>
        </w:rPr>
        <w:t>а</w:t>
      </w:r>
      <w:r w:rsidRPr="00F2225D">
        <w:rPr>
          <w:rFonts w:ascii="Arial" w:hAnsi="Arial" w:cs="Arial"/>
          <w:sz w:val="20"/>
          <w:szCs w:val="20"/>
          <w:lang w:val="sr-Cyrl-CS"/>
        </w:rPr>
        <w:t xml:space="preserve">ма, помоћу митохондријске фосфоенол-пируват-карбоксикиназе.  Будући да се оксидацијом лактата у цитосолу “осигурава” </w:t>
      </w:r>
      <w:r w:rsidRPr="00F2225D">
        <w:rPr>
          <w:rFonts w:ascii="Arial" w:hAnsi="Arial" w:cs="Arial"/>
          <w:sz w:val="20"/>
          <w:szCs w:val="20"/>
          <w:lang w:val="sv-SE"/>
        </w:rPr>
        <w:t>NADH</w:t>
      </w:r>
      <w:r w:rsidRPr="00F2225D">
        <w:rPr>
          <w:rFonts w:ascii="Arial" w:hAnsi="Arial" w:cs="Arial"/>
          <w:sz w:val="20"/>
          <w:szCs w:val="20"/>
          <w:lang w:val="sr-Cyrl-CS"/>
        </w:rPr>
        <w:t xml:space="preserve"> потребан за глуконеогенезу, није потребно “пребацивање” </w:t>
      </w:r>
      <w:r w:rsidRPr="00F2225D">
        <w:rPr>
          <w:rFonts w:ascii="Arial" w:hAnsi="Arial" w:cs="Arial"/>
          <w:sz w:val="20"/>
          <w:szCs w:val="20"/>
          <w:lang w:val="sv-SE"/>
        </w:rPr>
        <w:t>NADH</w:t>
      </w:r>
      <w:r w:rsidRPr="00F2225D">
        <w:rPr>
          <w:rFonts w:ascii="Arial" w:hAnsi="Arial" w:cs="Arial"/>
          <w:sz w:val="20"/>
          <w:szCs w:val="20"/>
          <w:lang w:val="sr-Cyrl-CS"/>
        </w:rPr>
        <w:t xml:space="preserve"> из митохондрија у цитосол. </w:t>
      </w:r>
      <w:r w:rsidRPr="00F2225D">
        <w:rPr>
          <w:rFonts w:ascii="Arial" w:hAnsi="Arial" w:cs="Arial"/>
          <w:sz w:val="20"/>
          <w:szCs w:val="20"/>
          <w:lang w:val="ru-RU"/>
        </w:rPr>
        <w:t>У зависности од коли</w:t>
      </w:r>
      <w:r w:rsidRPr="00F2225D">
        <w:rPr>
          <w:rFonts w:ascii="Arial" w:hAnsi="Arial" w:cs="Arial"/>
          <w:sz w:val="20"/>
          <w:szCs w:val="20"/>
        </w:rPr>
        <w:t>ч</w:t>
      </w:r>
      <w:r w:rsidRPr="00F2225D">
        <w:rPr>
          <w:rFonts w:ascii="Arial" w:hAnsi="Arial" w:cs="Arial"/>
          <w:sz w:val="20"/>
          <w:szCs w:val="20"/>
          <w:lang w:val="ru-RU"/>
        </w:rPr>
        <w:t xml:space="preserve">ине лактата </w:t>
      </w:r>
      <w:r w:rsidRPr="00F2225D">
        <w:rPr>
          <w:rFonts w:ascii="Arial" w:hAnsi="Arial" w:cs="Arial"/>
          <w:sz w:val="20"/>
          <w:szCs w:val="20"/>
        </w:rPr>
        <w:t>и</w:t>
      </w:r>
      <w:r w:rsidRPr="00F2225D">
        <w:rPr>
          <w:rFonts w:ascii="Arial" w:hAnsi="Arial" w:cs="Arial"/>
          <w:sz w:val="20"/>
          <w:szCs w:val="20"/>
          <w:lang w:val="sv-SE"/>
        </w:rPr>
        <w:t>NADH</w:t>
      </w:r>
      <w:r w:rsidRPr="00F2225D">
        <w:rPr>
          <w:rFonts w:ascii="Arial" w:hAnsi="Arial" w:cs="Arial"/>
          <w:sz w:val="20"/>
          <w:szCs w:val="20"/>
          <w:lang w:val="ru-RU"/>
        </w:rPr>
        <w:t xml:space="preserve"> у цитоплазми зависи и који од ова два пута </w:t>
      </w:r>
      <w:r w:rsidRPr="00F2225D">
        <w:rPr>
          <w:rFonts w:ascii="Arial" w:hAnsi="Arial" w:cs="Arial"/>
          <w:sz w:val="20"/>
          <w:szCs w:val="20"/>
        </w:rPr>
        <w:t>ћ</w:t>
      </w:r>
      <w:r w:rsidRPr="00F2225D">
        <w:rPr>
          <w:rFonts w:ascii="Arial" w:hAnsi="Arial" w:cs="Arial"/>
          <w:sz w:val="20"/>
          <w:szCs w:val="20"/>
          <w:lang w:val="ru-RU"/>
        </w:rPr>
        <w:t xml:space="preserve">е организам користити за синтезу </w:t>
      </w:r>
      <w:r w:rsidRPr="00F2225D">
        <w:rPr>
          <w:rFonts w:ascii="Arial" w:hAnsi="Arial" w:cs="Arial"/>
          <w:sz w:val="20"/>
          <w:szCs w:val="20"/>
          <w:lang w:val="sv-SE"/>
        </w:rPr>
        <w:t>PEP</w:t>
      </w:r>
      <w:r w:rsidR="00B8401A" w:rsidRPr="00F2225D">
        <w:rPr>
          <w:rFonts w:ascii="Arial" w:hAnsi="Arial" w:cs="Arial"/>
          <w:sz w:val="20"/>
          <w:szCs w:val="20"/>
          <w:lang w:val="ru-RU"/>
        </w:rPr>
        <w:t xml:space="preserve"> (слика 8).</w:t>
      </w:r>
    </w:p>
    <w:p w:rsidR="00B8401A" w:rsidRPr="00F2225D" w:rsidRDefault="00B8401A" w:rsidP="006C57DA">
      <w:pPr>
        <w:ind w:left="360"/>
        <w:jc w:val="both"/>
        <w:rPr>
          <w:rFonts w:ascii="Arial" w:hAnsi="Arial" w:cs="Arial"/>
          <w:sz w:val="20"/>
          <w:szCs w:val="20"/>
          <w:lang w:val="ru-RU"/>
        </w:rPr>
      </w:pPr>
    </w:p>
    <w:p w:rsidR="00B8401A" w:rsidRPr="00F2225D" w:rsidRDefault="00B8401A" w:rsidP="006C57DA">
      <w:pPr>
        <w:ind w:left="360"/>
        <w:jc w:val="both"/>
        <w:rPr>
          <w:rFonts w:ascii="Arial" w:hAnsi="Arial" w:cs="Arial"/>
          <w:sz w:val="20"/>
          <w:szCs w:val="20"/>
          <w:lang w:val="en-US"/>
        </w:rPr>
      </w:pPr>
      <w:r w:rsidRPr="00F2225D">
        <w:rPr>
          <w:rFonts w:ascii="Arial" w:hAnsi="Arial" w:cs="Arial"/>
          <w:noProof/>
          <w:sz w:val="20"/>
          <w:szCs w:val="20"/>
          <w:lang w:val="en-US"/>
        </w:rPr>
        <w:drawing>
          <wp:anchor distT="0" distB="0" distL="114300" distR="114300" simplePos="0" relativeHeight="251663360" behindDoc="1" locked="0" layoutInCell="1" allowOverlap="1">
            <wp:simplePos x="0" y="0"/>
            <wp:positionH relativeFrom="column">
              <wp:posOffset>1618615</wp:posOffset>
            </wp:positionH>
            <wp:positionV relativeFrom="paragraph">
              <wp:posOffset>25400</wp:posOffset>
            </wp:positionV>
            <wp:extent cx="2845435" cy="3381375"/>
            <wp:effectExtent l="0" t="0" r="0" b="9525"/>
            <wp:wrapThrough wrapText="bothSides">
              <wp:wrapPolygon edited="0">
                <wp:start x="0" y="0"/>
                <wp:lineTo x="0" y="21539"/>
                <wp:lineTo x="21402" y="21539"/>
                <wp:lineTo x="21402" y="0"/>
                <wp:lineTo x="0" y="0"/>
              </wp:wrapPolygon>
            </wp:wrapThrough>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45435" cy="3381375"/>
                    </a:xfrm>
                    <a:prstGeom prst="rect">
                      <a:avLst/>
                    </a:prstGeom>
                    <a:noFill/>
                    <a:ln>
                      <a:noFill/>
                    </a:ln>
                  </pic:spPr>
                </pic:pic>
              </a:graphicData>
            </a:graphic>
          </wp:anchor>
        </w:drawing>
      </w:r>
    </w:p>
    <w:p w:rsidR="00B8401A" w:rsidRPr="00F2225D" w:rsidRDefault="00B8401A" w:rsidP="006C57DA">
      <w:pPr>
        <w:ind w:left="360"/>
        <w:jc w:val="both"/>
        <w:rPr>
          <w:rFonts w:ascii="Arial" w:hAnsi="Arial" w:cs="Arial"/>
          <w:sz w:val="20"/>
          <w:szCs w:val="20"/>
          <w:lang w:val="en-US"/>
        </w:rPr>
      </w:pPr>
    </w:p>
    <w:p w:rsidR="00B8401A" w:rsidRPr="00F2225D" w:rsidRDefault="00B8401A" w:rsidP="006C57DA">
      <w:pPr>
        <w:ind w:left="360"/>
        <w:jc w:val="both"/>
        <w:rPr>
          <w:rFonts w:ascii="Arial" w:hAnsi="Arial" w:cs="Arial"/>
          <w:sz w:val="20"/>
          <w:szCs w:val="20"/>
          <w:lang w:val="en-US"/>
        </w:rPr>
      </w:pPr>
    </w:p>
    <w:p w:rsidR="00B8401A" w:rsidRPr="00F2225D" w:rsidRDefault="00B8401A" w:rsidP="006C57DA">
      <w:pPr>
        <w:ind w:left="360"/>
        <w:jc w:val="both"/>
        <w:rPr>
          <w:rFonts w:ascii="Arial" w:hAnsi="Arial" w:cs="Arial"/>
          <w:sz w:val="20"/>
          <w:szCs w:val="20"/>
          <w:lang w:val="en-US"/>
        </w:rPr>
      </w:pPr>
    </w:p>
    <w:p w:rsidR="00B8401A" w:rsidRPr="00F2225D" w:rsidRDefault="00B8401A" w:rsidP="006C57DA">
      <w:pPr>
        <w:ind w:left="360"/>
        <w:jc w:val="both"/>
        <w:rPr>
          <w:rFonts w:ascii="Arial" w:hAnsi="Arial" w:cs="Arial"/>
          <w:sz w:val="20"/>
          <w:szCs w:val="20"/>
          <w:lang w:val="en-US"/>
        </w:rPr>
      </w:pPr>
    </w:p>
    <w:p w:rsidR="00B8401A" w:rsidRPr="00F2225D" w:rsidRDefault="00B8401A" w:rsidP="006C57DA">
      <w:pPr>
        <w:ind w:left="360"/>
        <w:jc w:val="both"/>
        <w:rPr>
          <w:rFonts w:ascii="Arial" w:hAnsi="Arial" w:cs="Arial"/>
          <w:sz w:val="20"/>
          <w:szCs w:val="20"/>
          <w:lang w:val="en-US"/>
        </w:rPr>
      </w:pPr>
    </w:p>
    <w:p w:rsidR="00B8401A" w:rsidRPr="00F2225D" w:rsidRDefault="00B8401A" w:rsidP="006C57DA">
      <w:pPr>
        <w:ind w:left="360"/>
        <w:jc w:val="both"/>
        <w:rPr>
          <w:rFonts w:ascii="Arial" w:hAnsi="Arial" w:cs="Arial"/>
          <w:sz w:val="20"/>
          <w:szCs w:val="20"/>
          <w:lang w:val="en-US"/>
        </w:rPr>
      </w:pPr>
    </w:p>
    <w:p w:rsidR="00B8401A" w:rsidRPr="00F2225D" w:rsidRDefault="00B8401A" w:rsidP="006C57DA">
      <w:pPr>
        <w:ind w:left="360"/>
        <w:jc w:val="both"/>
        <w:rPr>
          <w:rFonts w:ascii="Arial" w:hAnsi="Arial" w:cs="Arial"/>
          <w:sz w:val="20"/>
          <w:szCs w:val="20"/>
          <w:lang w:val="en-US"/>
        </w:rPr>
      </w:pPr>
    </w:p>
    <w:p w:rsidR="00B8401A" w:rsidRPr="00F2225D" w:rsidRDefault="00B8401A" w:rsidP="006C57DA">
      <w:pPr>
        <w:ind w:left="360"/>
        <w:jc w:val="both"/>
        <w:rPr>
          <w:rFonts w:ascii="Arial" w:hAnsi="Arial" w:cs="Arial"/>
          <w:sz w:val="20"/>
          <w:szCs w:val="20"/>
          <w:lang w:val="en-US"/>
        </w:rPr>
      </w:pPr>
    </w:p>
    <w:p w:rsidR="00B8401A" w:rsidRPr="00F2225D" w:rsidRDefault="00B8401A" w:rsidP="006C57DA">
      <w:pPr>
        <w:ind w:left="360"/>
        <w:jc w:val="both"/>
        <w:rPr>
          <w:rFonts w:ascii="Arial" w:hAnsi="Arial" w:cs="Arial"/>
          <w:sz w:val="20"/>
          <w:szCs w:val="20"/>
          <w:lang w:val="en-US"/>
        </w:rPr>
      </w:pPr>
    </w:p>
    <w:p w:rsidR="00B8401A" w:rsidRPr="00F2225D" w:rsidRDefault="00B8401A" w:rsidP="006C57DA">
      <w:pPr>
        <w:ind w:left="360"/>
        <w:jc w:val="both"/>
        <w:rPr>
          <w:rFonts w:ascii="Arial" w:hAnsi="Arial" w:cs="Arial"/>
          <w:sz w:val="20"/>
          <w:szCs w:val="20"/>
          <w:lang w:val="en-US"/>
        </w:rPr>
      </w:pPr>
    </w:p>
    <w:p w:rsidR="00B8401A" w:rsidRPr="00F2225D" w:rsidRDefault="00B8401A" w:rsidP="006C57DA">
      <w:pPr>
        <w:ind w:left="360"/>
        <w:jc w:val="both"/>
        <w:rPr>
          <w:rFonts w:ascii="Arial" w:hAnsi="Arial" w:cs="Arial"/>
          <w:sz w:val="20"/>
          <w:szCs w:val="20"/>
        </w:rPr>
      </w:pPr>
    </w:p>
    <w:p w:rsidR="00B8401A" w:rsidRPr="00F2225D" w:rsidRDefault="00B8401A" w:rsidP="006C57DA">
      <w:pPr>
        <w:ind w:left="360"/>
        <w:jc w:val="both"/>
        <w:rPr>
          <w:rFonts w:ascii="Arial" w:hAnsi="Arial" w:cs="Arial"/>
          <w:sz w:val="20"/>
          <w:szCs w:val="20"/>
        </w:rPr>
      </w:pPr>
    </w:p>
    <w:p w:rsidR="00B8401A" w:rsidRPr="00F2225D" w:rsidRDefault="00B8401A" w:rsidP="006C57DA">
      <w:pPr>
        <w:ind w:left="360"/>
        <w:jc w:val="both"/>
        <w:rPr>
          <w:rFonts w:ascii="Arial" w:hAnsi="Arial" w:cs="Arial"/>
          <w:sz w:val="20"/>
          <w:szCs w:val="20"/>
        </w:rPr>
      </w:pPr>
    </w:p>
    <w:p w:rsidR="00B8401A" w:rsidRPr="00F2225D" w:rsidRDefault="008C6D59" w:rsidP="006C57DA">
      <w:pPr>
        <w:ind w:left="360"/>
        <w:jc w:val="both"/>
        <w:rPr>
          <w:rFonts w:ascii="Arial" w:hAnsi="Arial" w:cs="Arial"/>
          <w:sz w:val="20"/>
          <w:szCs w:val="20"/>
        </w:rPr>
      </w:pPr>
      <w:r w:rsidRPr="00F2225D">
        <w:rPr>
          <w:rFonts w:ascii="Arial" w:hAnsi="Arial" w:cs="Arial"/>
          <w:sz w:val="20"/>
          <w:szCs w:val="20"/>
        </w:rPr>
        <w:t>Слика 8.</w:t>
      </w:r>
      <w:r w:rsidR="00637E7A" w:rsidRPr="00F2225D">
        <w:rPr>
          <w:rFonts w:ascii="Arial" w:hAnsi="Arial" w:cs="Arial"/>
          <w:sz w:val="20"/>
          <w:szCs w:val="20"/>
        </w:rPr>
        <w:t xml:space="preserve"> Превођење пирувата у фосфоенолпируват</w:t>
      </w:r>
    </w:p>
    <w:p w:rsidR="00B8401A" w:rsidRPr="00F2225D" w:rsidRDefault="00B8401A" w:rsidP="006C57DA">
      <w:pPr>
        <w:ind w:left="360"/>
        <w:jc w:val="both"/>
        <w:rPr>
          <w:rFonts w:ascii="Arial" w:hAnsi="Arial" w:cs="Arial"/>
          <w:sz w:val="20"/>
          <w:szCs w:val="20"/>
        </w:rPr>
      </w:pPr>
    </w:p>
    <w:p w:rsidR="00B8401A" w:rsidRPr="00F2225D" w:rsidRDefault="0094419D" w:rsidP="00B8401A">
      <w:pPr>
        <w:pStyle w:val="ListParagraph"/>
        <w:numPr>
          <w:ilvl w:val="0"/>
          <w:numId w:val="13"/>
        </w:numPr>
        <w:jc w:val="both"/>
        <w:rPr>
          <w:rFonts w:ascii="Arial" w:hAnsi="Arial" w:cs="Arial"/>
          <w:sz w:val="20"/>
          <w:szCs w:val="20"/>
        </w:rPr>
      </w:pPr>
      <w:r w:rsidRPr="00F2225D">
        <w:rPr>
          <w:rFonts w:ascii="Arial" w:hAnsi="Arial" w:cs="Arial"/>
          <w:i/>
          <w:sz w:val="20"/>
          <w:szCs w:val="20"/>
        </w:rPr>
        <w:t>Конверзија фруктозо-1,6-бифосфата у фруктозо-6-фосфат.</w:t>
      </w:r>
      <w:r w:rsidRPr="00F2225D">
        <w:rPr>
          <w:rFonts w:ascii="Arial" w:hAnsi="Arial" w:cs="Arial"/>
          <w:sz w:val="20"/>
          <w:szCs w:val="20"/>
        </w:rPr>
        <w:t xml:space="preserve"> Након добијања фосфоенол-пирувата у глуконеогенези настављају се реакције које су присутне и у гликолизи, све док се не добије фруктозо-1,6-бифосфат. Како је реакција којиу катализује фосфофруктокиназа-1, а која функционише у гликолизи, превођење фруктозо-1,6-бифосфата у фруктозо-6-фосфат се врши помоћу другог ензима – фруктозо-1,6-бифосфатазе. Ова реакција је егзергонична и иреверзибилна, и, као и у случају гликолизе, најважније је регулаторно место глуконеогенезе. </w:t>
      </w:r>
    </w:p>
    <w:p w:rsidR="0094419D" w:rsidRPr="00F2225D" w:rsidRDefault="0094419D" w:rsidP="00B8401A">
      <w:pPr>
        <w:pStyle w:val="ListParagraph"/>
        <w:numPr>
          <w:ilvl w:val="0"/>
          <w:numId w:val="13"/>
        </w:numPr>
        <w:jc w:val="both"/>
        <w:rPr>
          <w:rFonts w:ascii="Arial" w:hAnsi="Arial" w:cs="Arial"/>
          <w:sz w:val="20"/>
          <w:szCs w:val="20"/>
        </w:rPr>
      </w:pPr>
      <w:r w:rsidRPr="00F2225D">
        <w:rPr>
          <w:rFonts w:ascii="Arial" w:hAnsi="Arial" w:cs="Arial"/>
          <w:i/>
          <w:sz w:val="20"/>
          <w:szCs w:val="20"/>
        </w:rPr>
        <w:t>Конверзија глукозо-6-фосфата у глукозу</w:t>
      </w:r>
      <w:r w:rsidRPr="00F2225D">
        <w:rPr>
          <w:rFonts w:ascii="Arial" w:hAnsi="Arial" w:cs="Arial"/>
          <w:sz w:val="20"/>
          <w:szCs w:val="20"/>
        </w:rPr>
        <w:t xml:space="preserve">. Ово је последња енергетска препрека у процесу глуконеогенезе. </w:t>
      </w:r>
      <w:r w:rsidR="00AA5E4E" w:rsidRPr="00F2225D">
        <w:rPr>
          <w:rFonts w:ascii="Arial" w:hAnsi="Arial" w:cs="Arial"/>
          <w:sz w:val="20"/>
          <w:szCs w:val="20"/>
        </w:rPr>
        <w:t xml:space="preserve">Ови реакцију катализује ензим глукозо-6-фосфатаза која највећу активност </w:t>
      </w:r>
      <w:r w:rsidR="00AA5E4E" w:rsidRPr="00F2225D">
        <w:rPr>
          <w:rFonts w:ascii="Arial" w:hAnsi="Arial" w:cs="Arial"/>
          <w:sz w:val="20"/>
          <w:szCs w:val="20"/>
        </w:rPr>
        <w:lastRenderedPageBreak/>
        <w:t xml:space="preserve">показује у јетри и бубрезима, а није присутна у мишићима. Пошто глукозо-6-фосфат не може да напусти ћелију, мишићни гликоген не може да обезбеди слободну глукозу у крви. Глукозо-6-фосфатаза се разликује од осталих ензима глуконеогенезе по својој локализацији у ћелилји, јер је то мембрански везан ензим који је смештен на површини цистерни глатког ендоплазматичног ретикулума, тако окренута својим активним местома да омогућава хидролизу глукозо-6-фосфата. После дефосфорилације слободна глукоза се протеинским носачем транспортује у цитосол и прелази у крвоток и доприноси обезбеђивању потребне концентрације глукозе у крви. </w:t>
      </w:r>
    </w:p>
    <w:p w:rsidR="002F37A7" w:rsidRPr="00F2225D" w:rsidRDefault="002F37A7" w:rsidP="002F37A7">
      <w:pPr>
        <w:ind w:firstLine="360"/>
        <w:jc w:val="both"/>
        <w:rPr>
          <w:rFonts w:ascii="Arial" w:hAnsi="Arial" w:cs="Arial"/>
          <w:b/>
          <w:sz w:val="20"/>
          <w:szCs w:val="20"/>
        </w:rPr>
      </w:pPr>
      <w:r w:rsidRPr="00F2225D">
        <w:rPr>
          <w:rFonts w:ascii="Arial" w:hAnsi="Arial" w:cs="Arial"/>
          <w:b/>
          <w:sz w:val="20"/>
          <w:szCs w:val="20"/>
        </w:rPr>
        <w:t>Супстрати глуконеогенезе</w:t>
      </w:r>
    </w:p>
    <w:p w:rsidR="002F37A7" w:rsidRPr="00F2225D" w:rsidRDefault="002F37A7" w:rsidP="002F37A7">
      <w:pPr>
        <w:jc w:val="both"/>
        <w:rPr>
          <w:rFonts w:ascii="Arial" w:hAnsi="Arial" w:cs="Arial"/>
          <w:sz w:val="20"/>
          <w:szCs w:val="20"/>
        </w:rPr>
      </w:pPr>
      <w:r w:rsidRPr="00F2225D">
        <w:rPr>
          <w:rFonts w:ascii="Arial" w:hAnsi="Arial" w:cs="Arial"/>
          <w:sz w:val="20"/>
          <w:szCs w:val="20"/>
        </w:rPr>
        <w:t>Најважнији прекурсори глукозе у процесу глуконеогенезе су међупроизводи циклуса лимунске киселине и процеса гликолизе. Лактат, глицерол и α-кетокиселине настале дезаминацијом глукогених аминокиселина су кључни супстрати за глуконеогенезу. За процес глуконеогенезе важна су два циклуса који јој обезбеђују супстрате – Коријев циклус и Глукоза-аланин циклус</w:t>
      </w:r>
    </w:p>
    <w:p w:rsidR="00C418D2" w:rsidRPr="00F2225D" w:rsidRDefault="002F37A7" w:rsidP="008C6D59">
      <w:pPr>
        <w:rPr>
          <w:rFonts w:ascii="Arial" w:hAnsi="Arial" w:cs="Arial"/>
          <w:sz w:val="20"/>
          <w:szCs w:val="20"/>
        </w:rPr>
      </w:pPr>
      <w:r w:rsidRPr="00F2225D">
        <w:rPr>
          <w:rFonts w:ascii="Arial" w:hAnsi="Arial" w:cs="Arial"/>
          <w:b/>
          <w:i/>
          <w:sz w:val="20"/>
          <w:szCs w:val="20"/>
        </w:rPr>
        <w:t xml:space="preserve">Коријев циклус. </w:t>
      </w:r>
      <w:r w:rsidRPr="00F2225D">
        <w:rPr>
          <w:rFonts w:ascii="Arial" w:hAnsi="Arial" w:cs="Arial"/>
          <w:sz w:val="20"/>
          <w:szCs w:val="20"/>
        </w:rPr>
        <w:t xml:space="preserve">Лактат настаје из пирувата у току анаеробне гликолизе у скелетним мишићима и еритроцитима у реакцији коју катализује лактат-дехидрогеназа. </w:t>
      </w:r>
      <w:r w:rsidR="008C6D59" w:rsidRPr="00F2225D">
        <w:rPr>
          <w:rFonts w:ascii="Arial" w:hAnsi="Arial" w:cs="Arial"/>
          <w:sz w:val="20"/>
          <w:szCs w:val="20"/>
        </w:rPr>
        <w:t xml:space="preserve">Коријев циклус повезује метаболизам глукозе и стварање лактата у току интензивног мишићног рада, са процесом глуконеогенезе из лактата у јетри. У Коријевом циклусу лактат се у јетри најпре дејством </w:t>
      </w:r>
      <w:r w:rsidR="008C6D59" w:rsidRPr="00F2225D">
        <w:rPr>
          <w:rFonts w:ascii="Arial" w:hAnsi="Arial" w:cs="Arial"/>
          <w:sz w:val="20"/>
          <w:szCs w:val="20"/>
          <w:lang w:val="en-US"/>
        </w:rPr>
        <w:t xml:space="preserve">LDH </w:t>
      </w:r>
      <w:r w:rsidR="008C6D59" w:rsidRPr="00F2225D">
        <w:rPr>
          <w:rFonts w:ascii="Arial" w:hAnsi="Arial" w:cs="Arial"/>
          <w:sz w:val="20"/>
          <w:szCs w:val="20"/>
        </w:rPr>
        <w:t>оксидује у пируват, а затим се процесом глуконеогенезе синтетише глукоза, која се опет враћа у мишиће и доступна је за мишићну контаркцију или за попуњавање резерви гликогена (слика9)</w:t>
      </w:r>
    </w:p>
    <w:p w:rsidR="008C6D59" w:rsidRPr="00F2225D" w:rsidRDefault="008C6D59" w:rsidP="008C6D59">
      <w:pPr>
        <w:rPr>
          <w:rFonts w:ascii="Arial" w:hAnsi="Arial" w:cs="Arial"/>
          <w:sz w:val="20"/>
          <w:szCs w:val="20"/>
          <w:vertAlign w:val="superscript"/>
          <w:lang w:val="en-US"/>
        </w:rPr>
      </w:pPr>
      <w:r w:rsidRPr="00F2225D">
        <w:rPr>
          <w:noProof/>
          <w:sz w:val="20"/>
          <w:szCs w:val="20"/>
          <w:lang w:val="en-US"/>
        </w:rPr>
        <w:drawing>
          <wp:inline distT="0" distB="0" distL="0" distR="0">
            <wp:extent cx="5943600" cy="2971800"/>
            <wp:effectExtent l="0" t="0" r="0" b="0"/>
            <wp:docPr id="17" name="Picture 17" descr="Ð ÐµÐ·ÑÐ»ÑÐ°Ñ ÑÐ»Ð¸ÐºÐ° Ð·Ð° cory cy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 ÐµÐ·ÑÐ»ÑÐ°Ñ ÑÐ»Ð¸ÐºÐ° Ð·Ð° cory cycle"/>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2971800"/>
                    </a:xfrm>
                    <a:prstGeom prst="rect">
                      <a:avLst/>
                    </a:prstGeom>
                    <a:noFill/>
                    <a:ln>
                      <a:noFill/>
                    </a:ln>
                  </pic:spPr>
                </pic:pic>
              </a:graphicData>
            </a:graphic>
          </wp:inline>
        </w:drawing>
      </w:r>
    </w:p>
    <w:p w:rsidR="008C6D59" w:rsidRPr="00F2225D" w:rsidRDefault="008C6D59" w:rsidP="008C6D59">
      <w:pPr>
        <w:rPr>
          <w:rFonts w:ascii="Arial" w:hAnsi="Arial" w:cs="Arial"/>
          <w:sz w:val="20"/>
          <w:szCs w:val="20"/>
        </w:rPr>
      </w:pPr>
      <w:r w:rsidRPr="00F2225D">
        <w:rPr>
          <w:rFonts w:ascii="Arial" w:hAnsi="Arial" w:cs="Arial"/>
          <w:sz w:val="20"/>
          <w:szCs w:val="20"/>
        </w:rPr>
        <w:t>Слика 9. Коријев циклус</w:t>
      </w:r>
    </w:p>
    <w:p w:rsidR="00C418D2" w:rsidRPr="00F2225D" w:rsidRDefault="00C418D2" w:rsidP="008C6D59">
      <w:pPr>
        <w:rPr>
          <w:rFonts w:ascii="Arial" w:hAnsi="Arial" w:cs="Arial"/>
          <w:sz w:val="20"/>
          <w:szCs w:val="20"/>
        </w:rPr>
      </w:pPr>
    </w:p>
    <w:p w:rsidR="00C418D2" w:rsidRPr="00F2225D" w:rsidRDefault="00C418D2" w:rsidP="008C6D59">
      <w:pPr>
        <w:rPr>
          <w:rFonts w:ascii="Arial" w:hAnsi="Arial" w:cs="Arial"/>
          <w:sz w:val="20"/>
          <w:szCs w:val="20"/>
        </w:rPr>
      </w:pPr>
    </w:p>
    <w:p w:rsidR="00C418D2" w:rsidRPr="00F2225D" w:rsidRDefault="00C418D2" w:rsidP="003D093E">
      <w:pPr>
        <w:jc w:val="both"/>
        <w:rPr>
          <w:rFonts w:ascii="Arial" w:hAnsi="Arial" w:cs="Arial"/>
          <w:sz w:val="20"/>
          <w:szCs w:val="20"/>
        </w:rPr>
      </w:pPr>
      <w:r w:rsidRPr="00F2225D">
        <w:rPr>
          <w:rFonts w:ascii="Arial" w:hAnsi="Arial" w:cs="Arial"/>
          <w:b/>
          <w:i/>
          <w:sz w:val="20"/>
          <w:szCs w:val="20"/>
        </w:rPr>
        <w:t xml:space="preserve">Глукоза-аланин циклус. </w:t>
      </w:r>
      <w:r w:rsidR="003D093E" w:rsidRPr="00F2225D">
        <w:rPr>
          <w:rFonts w:ascii="Arial" w:hAnsi="Arial" w:cs="Arial"/>
          <w:sz w:val="20"/>
          <w:szCs w:val="20"/>
        </w:rPr>
        <w:t xml:space="preserve">α-кето киселине, ако што су пируват, оксалацетат и α-кетоглутарат су метаболити катаболизма аминокиселина. Ова једињења могу да се укључе у циклус лимунске киселине и преко оксалацетата укључе у синтезу фосфоенлпирувата и процес глуконеогенезе. </w:t>
      </w:r>
      <w:r w:rsidR="003D093E" w:rsidRPr="00F2225D">
        <w:rPr>
          <w:rFonts w:ascii="Arial" w:hAnsi="Arial" w:cs="Arial"/>
          <w:sz w:val="20"/>
          <w:szCs w:val="20"/>
        </w:rPr>
        <w:lastRenderedPageBreak/>
        <w:t>Пируват се ослобађа у мишићима и другим периферним ткивима где се трансаминацијом преводи у аланин. Аланин одлази у јетру где се трансаминацијом преводи у пируват који служи као прекурсор глукозе или се оксидује у циклусу лимунске киселине. Овај процес трансаминације пирувата у аланин и обрнуто назива се глукоза-аланин циклус. Његова улога је рециклизација угљеникових атома између мишића и јетре и достављање аминског дела катаболизованих аминокиселина у ј</w:t>
      </w:r>
      <w:r w:rsidR="00571736" w:rsidRPr="00F2225D">
        <w:rPr>
          <w:rFonts w:ascii="Arial" w:hAnsi="Arial" w:cs="Arial"/>
          <w:sz w:val="20"/>
          <w:szCs w:val="20"/>
        </w:rPr>
        <w:t>етру за екскрецију у виду урее(слика 10)</w:t>
      </w:r>
    </w:p>
    <w:p w:rsidR="003D093E" w:rsidRPr="00F2225D" w:rsidRDefault="003D093E" w:rsidP="003D093E">
      <w:pPr>
        <w:ind w:firstLine="1440"/>
        <w:jc w:val="both"/>
        <w:rPr>
          <w:rFonts w:ascii="Arial" w:hAnsi="Arial" w:cs="Arial"/>
          <w:sz w:val="20"/>
          <w:szCs w:val="20"/>
        </w:rPr>
      </w:pPr>
      <w:r w:rsidRPr="00F2225D">
        <w:rPr>
          <w:noProof/>
          <w:sz w:val="20"/>
          <w:szCs w:val="20"/>
          <w:lang w:val="en-US"/>
        </w:rPr>
        <w:drawing>
          <wp:inline distT="0" distB="0" distL="0" distR="0">
            <wp:extent cx="3362325" cy="2692540"/>
            <wp:effectExtent l="0" t="0" r="0" b="0"/>
            <wp:docPr id="18" name="Picture 18" descr="Ð ÐµÐ·ÑÐ»ÑÐ°Ñ ÑÐ»Ð¸ÐºÐ° Ð·Ð° glucose alanine cyc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Ð ÐµÐ·ÑÐ»ÑÐ°Ñ ÑÐ»Ð¸ÐºÐ° Ð·Ð° glucose alanine cycl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364610" cy="2694369"/>
                    </a:xfrm>
                    <a:prstGeom prst="rect">
                      <a:avLst/>
                    </a:prstGeom>
                    <a:noFill/>
                    <a:ln>
                      <a:noFill/>
                    </a:ln>
                  </pic:spPr>
                </pic:pic>
              </a:graphicData>
            </a:graphic>
          </wp:inline>
        </w:drawing>
      </w:r>
    </w:p>
    <w:p w:rsidR="00571736" w:rsidRPr="00F2225D" w:rsidRDefault="00571736" w:rsidP="003D093E">
      <w:pPr>
        <w:ind w:firstLine="1440"/>
        <w:jc w:val="both"/>
        <w:rPr>
          <w:rFonts w:ascii="Arial" w:hAnsi="Arial" w:cs="Arial"/>
          <w:sz w:val="20"/>
          <w:szCs w:val="20"/>
        </w:rPr>
      </w:pPr>
      <w:r w:rsidRPr="00F2225D">
        <w:rPr>
          <w:rFonts w:ascii="Arial" w:hAnsi="Arial" w:cs="Arial"/>
          <w:sz w:val="20"/>
          <w:szCs w:val="20"/>
        </w:rPr>
        <w:t>Слика 10. Глукоза-аланин циклус</w:t>
      </w:r>
    </w:p>
    <w:p w:rsidR="00BA10F0" w:rsidRPr="00F2225D" w:rsidRDefault="00BA10F0" w:rsidP="00BA10F0">
      <w:pPr>
        <w:spacing w:after="0" w:line="240" w:lineRule="auto"/>
        <w:rPr>
          <w:rFonts w:ascii="Arial" w:hAnsi="Arial" w:cs="Arial"/>
          <w:i/>
          <w:sz w:val="20"/>
          <w:szCs w:val="20"/>
        </w:rPr>
      </w:pPr>
      <w:r w:rsidRPr="00F2225D">
        <w:rPr>
          <w:rFonts w:ascii="Arial" w:hAnsi="Arial" w:cs="Arial"/>
          <w:b/>
          <w:i/>
          <w:sz w:val="20"/>
          <w:szCs w:val="20"/>
        </w:rPr>
        <w:t>Енергетски ефекти глуконеогенезе</w:t>
      </w:r>
    </w:p>
    <w:p w:rsidR="00BA10F0" w:rsidRPr="00F2225D" w:rsidRDefault="00BA10F0" w:rsidP="00BA10F0">
      <w:pPr>
        <w:spacing w:after="0" w:line="240" w:lineRule="auto"/>
        <w:rPr>
          <w:rFonts w:ascii="Arial" w:hAnsi="Arial" w:cs="Arial"/>
          <w:i/>
          <w:sz w:val="20"/>
          <w:szCs w:val="20"/>
        </w:rPr>
      </w:pPr>
    </w:p>
    <w:p w:rsidR="00BA10F0" w:rsidRPr="00F2225D" w:rsidRDefault="00BA10F0" w:rsidP="00BA10F0">
      <w:pPr>
        <w:spacing w:after="0" w:line="240" w:lineRule="auto"/>
        <w:rPr>
          <w:rFonts w:ascii="Arial" w:hAnsi="Arial" w:cs="Arial"/>
          <w:sz w:val="20"/>
          <w:szCs w:val="20"/>
        </w:rPr>
      </w:pPr>
      <w:r w:rsidRPr="00F2225D">
        <w:rPr>
          <w:rFonts w:ascii="Arial" w:hAnsi="Arial" w:cs="Arial"/>
          <w:sz w:val="20"/>
          <w:szCs w:val="20"/>
        </w:rPr>
        <w:t xml:space="preserve">Збирна реакција конверзије пирувата у глукозу приказана је једначином: </w:t>
      </w:r>
    </w:p>
    <w:p w:rsidR="00BA10F0" w:rsidRPr="00F2225D" w:rsidRDefault="00BA10F0" w:rsidP="00BA10F0">
      <w:pPr>
        <w:spacing w:after="0" w:line="240" w:lineRule="auto"/>
        <w:rPr>
          <w:rFonts w:ascii="Arial" w:hAnsi="Arial" w:cs="Arial"/>
          <w:sz w:val="20"/>
          <w:szCs w:val="20"/>
        </w:rPr>
      </w:pPr>
      <w:r w:rsidRPr="00F2225D">
        <w:rPr>
          <w:rFonts w:ascii="Arial" w:hAnsi="Arial" w:cs="Arial"/>
          <w:sz w:val="20"/>
          <w:szCs w:val="20"/>
        </w:rPr>
        <w:t xml:space="preserve">2 пирувата </w:t>
      </w:r>
      <w:r w:rsidRPr="00F2225D">
        <w:rPr>
          <w:rFonts w:ascii="Arial" w:hAnsi="Arial" w:cs="Arial"/>
          <w:b/>
          <w:sz w:val="20"/>
          <w:szCs w:val="20"/>
        </w:rPr>
        <w:t>+ 4 ATP + 2 GTP</w:t>
      </w:r>
      <w:r w:rsidRPr="00F2225D">
        <w:rPr>
          <w:rFonts w:ascii="Arial" w:hAnsi="Arial" w:cs="Arial"/>
          <w:sz w:val="20"/>
          <w:szCs w:val="20"/>
        </w:rPr>
        <w:t xml:space="preserve"> + 2NADH + 6 H</w:t>
      </w:r>
      <w:r w:rsidRPr="00F2225D">
        <w:rPr>
          <w:rFonts w:ascii="Arial" w:hAnsi="Arial" w:cs="Arial"/>
          <w:sz w:val="20"/>
          <w:szCs w:val="20"/>
          <w:vertAlign w:val="subscript"/>
        </w:rPr>
        <w:t>2</w:t>
      </w:r>
      <w:r w:rsidRPr="00F2225D">
        <w:rPr>
          <w:rFonts w:ascii="Arial" w:hAnsi="Arial" w:cs="Arial"/>
          <w:sz w:val="20"/>
          <w:szCs w:val="20"/>
        </w:rPr>
        <w:t xml:space="preserve">О </w:t>
      </w:r>
      <w:r w:rsidRPr="00F2225D">
        <w:rPr>
          <w:rFonts w:ascii="Arial" w:hAnsi="Arial" w:cs="Arial"/>
          <w:noProof/>
          <w:sz w:val="20"/>
          <w:szCs w:val="20"/>
        </w:rPr>
        <w:sym w:font="Wingdings" w:char="F0E0"/>
      </w:r>
      <w:r w:rsidRPr="00F2225D">
        <w:rPr>
          <w:rFonts w:ascii="Arial" w:hAnsi="Arial" w:cs="Arial"/>
          <w:sz w:val="20"/>
          <w:szCs w:val="20"/>
        </w:rPr>
        <w:t xml:space="preserve"> Глукоза + 4 ADP + 2 GDP + 6 Pi + 2NAD</w:t>
      </w:r>
      <w:r w:rsidRPr="00F2225D">
        <w:rPr>
          <w:rFonts w:ascii="Arial" w:hAnsi="Arial" w:cs="Arial"/>
          <w:sz w:val="20"/>
          <w:szCs w:val="20"/>
          <w:vertAlign w:val="superscript"/>
        </w:rPr>
        <w:t>+</w:t>
      </w:r>
      <w:r w:rsidRPr="00F2225D">
        <w:rPr>
          <w:rFonts w:ascii="Arial" w:hAnsi="Arial" w:cs="Arial"/>
          <w:sz w:val="20"/>
          <w:szCs w:val="20"/>
        </w:rPr>
        <w:t xml:space="preserve"> + 2H</w:t>
      </w:r>
      <w:r w:rsidRPr="00F2225D">
        <w:rPr>
          <w:rFonts w:ascii="Arial" w:hAnsi="Arial" w:cs="Arial"/>
          <w:sz w:val="20"/>
          <w:szCs w:val="20"/>
          <w:vertAlign w:val="superscript"/>
        </w:rPr>
        <w:t>+</w:t>
      </w:r>
    </w:p>
    <w:p w:rsidR="00BA10F0" w:rsidRPr="00F2225D" w:rsidRDefault="00BA10F0" w:rsidP="00BA10F0">
      <w:pPr>
        <w:spacing w:after="0" w:line="240" w:lineRule="auto"/>
        <w:rPr>
          <w:rFonts w:ascii="Arial" w:hAnsi="Arial" w:cs="Arial"/>
          <w:sz w:val="20"/>
          <w:szCs w:val="20"/>
        </w:rPr>
      </w:pPr>
    </w:p>
    <w:p w:rsidR="00BA10F0" w:rsidRPr="00F2225D" w:rsidRDefault="00BA10F0" w:rsidP="00BA10F0">
      <w:pPr>
        <w:spacing w:after="0" w:line="240" w:lineRule="auto"/>
        <w:jc w:val="both"/>
        <w:rPr>
          <w:rFonts w:ascii="Arial" w:hAnsi="Arial" w:cs="Arial"/>
          <w:sz w:val="20"/>
          <w:szCs w:val="20"/>
          <w:lang w:val="ru-RU"/>
        </w:rPr>
      </w:pPr>
      <w:r w:rsidRPr="00F2225D">
        <w:rPr>
          <w:rFonts w:ascii="Arial" w:hAnsi="Arial" w:cs="Arial"/>
          <w:sz w:val="20"/>
          <w:szCs w:val="20"/>
        </w:rPr>
        <w:t xml:space="preserve">У енергетском смислу, чини се да је глуконеогенеза расипнички процес, пошто се троше </w:t>
      </w:r>
      <w:r w:rsidRPr="00F2225D">
        <w:rPr>
          <w:rFonts w:ascii="Arial" w:hAnsi="Arial" w:cs="Arial"/>
          <w:b/>
          <w:sz w:val="20"/>
          <w:szCs w:val="20"/>
        </w:rPr>
        <w:t>четири молекула високоенергетских фосфата</w:t>
      </w:r>
      <w:r w:rsidRPr="00F2225D">
        <w:rPr>
          <w:rFonts w:ascii="Arial" w:hAnsi="Arial" w:cs="Arial"/>
          <w:sz w:val="20"/>
          <w:szCs w:val="20"/>
        </w:rPr>
        <w:t xml:space="preserve">. </w:t>
      </w:r>
      <w:r w:rsidRPr="00F2225D">
        <w:rPr>
          <w:rFonts w:ascii="Arial" w:hAnsi="Arial" w:cs="Arial"/>
          <w:sz w:val="20"/>
          <w:szCs w:val="20"/>
          <w:lang w:val="ru-RU"/>
        </w:rPr>
        <w:t xml:space="preserve">Међутим, у организму постоје одређене ситуације, као што је претећа </w:t>
      </w:r>
      <w:r w:rsidRPr="00F2225D">
        <w:rPr>
          <w:rFonts w:ascii="Arial" w:hAnsi="Arial" w:cs="Arial"/>
          <w:b/>
          <w:sz w:val="20"/>
          <w:szCs w:val="20"/>
          <w:lang w:val="ru-RU"/>
        </w:rPr>
        <w:t>хипогликемија,</w:t>
      </w:r>
      <w:r w:rsidRPr="00F2225D">
        <w:rPr>
          <w:rFonts w:ascii="Arial" w:hAnsi="Arial" w:cs="Arial"/>
          <w:sz w:val="20"/>
          <w:szCs w:val="20"/>
          <w:lang w:val="ru-RU"/>
        </w:rPr>
        <w:t xml:space="preserve"> или када настаје </w:t>
      </w:r>
      <w:r w:rsidRPr="00F2225D">
        <w:rPr>
          <w:rFonts w:ascii="Arial" w:hAnsi="Arial" w:cs="Arial"/>
          <w:b/>
          <w:sz w:val="20"/>
          <w:szCs w:val="20"/>
          <w:lang w:val="ru-RU"/>
        </w:rPr>
        <w:t xml:space="preserve">прекомерно ослобађање лактата, </w:t>
      </w:r>
      <w:r w:rsidRPr="00F2225D">
        <w:rPr>
          <w:rFonts w:ascii="Arial" w:hAnsi="Arial" w:cs="Arial"/>
          <w:sz w:val="20"/>
          <w:szCs w:val="20"/>
          <w:lang w:val="ru-RU"/>
        </w:rPr>
        <w:t xml:space="preserve">када </w:t>
      </w:r>
      <w:r w:rsidRPr="00F2225D">
        <w:rPr>
          <w:rFonts w:ascii="Arial" w:hAnsi="Arial" w:cs="Arial"/>
          <w:b/>
          <w:sz w:val="20"/>
          <w:szCs w:val="20"/>
          <w:lang w:val="ru-RU"/>
        </w:rPr>
        <w:t>глукоза мора да се синтетише</w:t>
      </w:r>
      <w:r w:rsidRPr="00F2225D">
        <w:rPr>
          <w:rFonts w:ascii="Arial" w:hAnsi="Arial" w:cs="Arial"/>
          <w:sz w:val="20"/>
          <w:szCs w:val="20"/>
          <w:lang w:val="ru-RU"/>
        </w:rPr>
        <w:t xml:space="preserve">, чак и по цену енергетског дефицита. </w:t>
      </w:r>
    </w:p>
    <w:p w:rsidR="00BA10F0" w:rsidRPr="00F2225D" w:rsidRDefault="00BA10F0" w:rsidP="00BA10F0">
      <w:pPr>
        <w:spacing w:after="0" w:line="240" w:lineRule="auto"/>
        <w:rPr>
          <w:rFonts w:ascii="Arial" w:hAnsi="Arial" w:cs="Arial"/>
          <w:sz w:val="20"/>
          <w:szCs w:val="20"/>
        </w:rPr>
      </w:pPr>
      <w:r w:rsidRPr="00F2225D">
        <w:rPr>
          <w:rFonts w:ascii="Arial" w:hAnsi="Arial" w:cs="Arial"/>
          <w:sz w:val="20"/>
          <w:szCs w:val="20"/>
        </w:rPr>
        <w:t>Колико „кошта“ синтеза глукозе процесом глуконеогенезе?</w:t>
      </w:r>
      <w:r w:rsidR="00A47841" w:rsidRPr="00F2225D">
        <w:rPr>
          <w:rFonts w:ascii="Arial" w:hAnsi="Arial" w:cs="Arial"/>
          <w:sz w:val="20"/>
          <w:szCs w:val="20"/>
        </w:rPr>
        <w:t xml:space="preserve"> Табела 2</w:t>
      </w:r>
    </w:p>
    <w:p w:rsidR="00A47841" w:rsidRPr="00F2225D" w:rsidRDefault="00A47841" w:rsidP="00BA10F0">
      <w:pPr>
        <w:spacing w:after="0" w:line="240" w:lineRule="auto"/>
        <w:rPr>
          <w:rFonts w:ascii="Arial" w:hAnsi="Arial" w:cs="Arial"/>
          <w:sz w:val="20"/>
          <w:szCs w:val="20"/>
        </w:rPr>
      </w:pPr>
    </w:p>
    <w:p w:rsidR="00A47841" w:rsidRPr="00F2225D" w:rsidRDefault="00A47841" w:rsidP="00BA10F0">
      <w:pPr>
        <w:spacing w:after="0" w:line="240" w:lineRule="auto"/>
        <w:rPr>
          <w:rFonts w:ascii="Arial" w:hAnsi="Arial" w:cs="Arial"/>
          <w:sz w:val="20"/>
          <w:szCs w:val="20"/>
        </w:rPr>
      </w:pPr>
      <w:r w:rsidRPr="00F2225D">
        <w:rPr>
          <w:rFonts w:ascii="Arial" w:hAnsi="Arial" w:cs="Arial"/>
          <w:sz w:val="20"/>
          <w:szCs w:val="20"/>
        </w:rPr>
        <w:t>Табела 2. Енергетски аспект глуконеогенезе</w:t>
      </w:r>
    </w:p>
    <w:p w:rsidR="00BA10F0" w:rsidRPr="00F2225D" w:rsidRDefault="00BA10F0" w:rsidP="00BA10F0">
      <w:pPr>
        <w:spacing w:after="0" w:line="240" w:lineRule="auto"/>
        <w:rPr>
          <w:rFonts w:ascii="Arial" w:hAnsi="Arial" w:cs="Arial"/>
          <w:b/>
          <w:sz w:val="20"/>
          <w:szCs w:val="20"/>
          <w:u w:val="single"/>
          <w:lang w:val="ru-RU"/>
        </w:rPr>
      </w:pPr>
    </w:p>
    <w:tbl>
      <w:tblPr>
        <w:tblW w:w="0" w:type="auto"/>
        <w:tblInd w:w="23" w:type="dxa"/>
        <w:tblLayout w:type="fixed"/>
        <w:tblCellMar>
          <w:left w:w="0" w:type="dxa"/>
          <w:right w:w="0" w:type="dxa"/>
        </w:tblCellMar>
        <w:tblLook w:val="04A0" w:firstRow="1" w:lastRow="0" w:firstColumn="1" w:lastColumn="0" w:noHBand="0" w:noVBand="1"/>
      </w:tblPr>
      <w:tblGrid>
        <w:gridCol w:w="1704"/>
        <w:gridCol w:w="5714"/>
        <w:gridCol w:w="1940"/>
      </w:tblGrid>
      <w:tr w:rsidR="00BA10F0" w:rsidRPr="00F2225D" w:rsidTr="00BA10F0">
        <w:tc>
          <w:tcPr>
            <w:tcW w:w="1704"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sz w:val="20"/>
                <w:szCs w:val="20"/>
              </w:rPr>
            </w:pPr>
            <w:r w:rsidRPr="00F2225D">
              <w:rPr>
                <w:rFonts w:ascii="Arial" w:hAnsi="Arial" w:cs="Arial"/>
                <w:b/>
                <w:sz w:val="20"/>
                <w:szCs w:val="20"/>
              </w:rPr>
              <w:t>Од лактата:</w:t>
            </w:r>
          </w:p>
        </w:tc>
        <w:tc>
          <w:tcPr>
            <w:tcW w:w="5714"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sz w:val="20"/>
                <w:szCs w:val="20"/>
              </w:rPr>
            </w:pPr>
            <w:r w:rsidRPr="00F2225D">
              <w:rPr>
                <w:rFonts w:ascii="Arial" w:hAnsi="Arial" w:cs="Arial"/>
                <w:sz w:val="20"/>
                <w:szCs w:val="20"/>
              </w:rPr>
              <w:t>Пyруват карбоксилаза (2x пyруват)</w:t>
            </w:r>
          </w:p>
        </w:tc>
        <w:tc>
          <w:tcPr>
            <w:tcW w:w="1940"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sz w:val="20"/>
                <w:szCs w:val="20"/>
              </w:rPr>
            </w:pPr>
            <w:r w:rsidRPr="00F2225D">
              <w:rPr>
                <w:rFonts w:ascii="Arial" w:hAnsi="Arial" w:cs="Arial"/>
                <w:sz w:val="20"/>
                <w:szCs w:val="20"/>
              </w:rPr>
              <w:t>-2 ATP</w:t>
            </w:r>
          </w:p>
        </w:tc>
      </w:tr>
      <w:tr w:rsidR="00BA10F0" w:rsidRPr="00F2225D" w:rsidTr="00BA10F0">
        <w:tc>
          <w:tcPr>
            <w:tcW w:w="1704" w:type="dxa"/>
            <w:tcBorders>
              <w:top w:val="threeDEmboss" w:sz="6" w:space="0" w:color="auto"/>
              <w:left w:val="threeDEmboss" w:sz="6" w:space="0" w:color="auto"/>
              <w:bottom w:val="threeDEmboss" w:sz="6" w:space="0" w:color="auto"/>
              <w:right w:val="threeDEmboss" w:sz="6" w:space="0" w:color="auto"/>
            </w:tcBorders>
            <w:vAlign w:val="center"/>
          </w:tcPr>
          <w:p w:rsidR="00BA10F0" w:rsidRPr="00F2225D" w:rsidRDefault="00BA10F0">
            <w:pPr>
              <w:spacing w:after="0" w:line="240" w:lineRule="auto"/>
              <w:rPr>
                <w:rFonts w:ascii="Arial" w:hAnsi="Arial" w:cs="Arial"/>
                <w:sz w:val="20"/>
                <w:szCs w:val="20"/>
              </w:rPr>
            </w:pPr>
          </w:p>
        </w:tc>
        <w:tc>
          <w:tcPr>
            <w:tcW w:w="5714"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sz w:val="20"/>
                <w:szCs w:val="20"/>
              </w:rPr>
            </w:pPr>
            <w:r w:rsidRPr="00F2225D">
              <w:rPr>
                <w:rFonts w:ascii="Arial" w:hAnsi="Arial" w:cs="Arial"/>
                <w:sz w:val="20"/>
                <w:szCs w:val="20"/>
              </w:rPr>
              <w:t>PEP карбоксикиназа</w:t>
            </w:r>
          </w:p>
        </w:tc>
        <w:tc>
          <w:tcPr>
            <w:tcW w:w="1940"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sz w:val="20"/>
                <w:szCs w:val="20"/>
              </w:rPr>
            </w:pPr>
            <w:r w:rsidRPr="00F2225D">
              <w:rPr>
                <w:rFonts w:ascii="Arial" w:hAnsi="Arial" w:cs="Arial"/>
                <w:sz w:val="20"/>
                <w:szCs w:val="20"/>
              </w:rPr>
              <w:t>-2 GTP = -2 ATP</w:t>
            </w:r>
          </w:p>
        </w:tc>
      </w:tr>
      <w:tr w:rsidR="00BA10F0" w:rsidRPr="00F2225D" w:rsidTr="00BA10F0">
        <w:tc>
          <w:tcPr>
            <w:tcW w:w="1704" w:type="dxa"/>
            <w:tcBorders>
              <w:top w:val="threeDEmboss" w:sz="6" w:space="0" w:color="auto"/>
              <w:left w:val="threeDEmboss" w:sz="6" w:space="0" w:color="auto"/>
              <w:bottom w:val="threeDEmboss" w:sz="6" w:space="0" w:color="auto"/>
              <w:right w:val="threeDEmboss" w:sz="6" w:space="0" w:color="auto"/>
            </w:tcBorders>
            <w:vAlign w:val="center"/>
          </w:tcPr>
          <w:p w:rsidR="00BA10F0" w:rsidRPr="00F2225D" w:rsidRDefault="00BA10F0">
            <w:pPr>
              <w:spacing w:after="0" w:line="240" w:lineRule="auto"/>
              <w:rPr>
                <w:rFonts w:ascii="Arial" w:hAnsi="Arial" w:cs="Arial"/>
                <w:sz w:val="20"/>
                <w:szCs w:val="20"/>
              </w:rPr>
            </w:pPr>
          </w:p>
        </w:tc>
        <w:tc>
          <w:tcPr>
            <w:tcW w:w="5714"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sz w:val="20"/>
                <w:szCs w:val="20"/>
              </w:rPr>
            </w:pPr>
            <w:r w:rsidRPr="00F2225D">
              <w:rPr>
                <w:rFonts w:ascii="Arial" w:hAnsi="Arial" w:cs="Arial"/>
                <w:sz w:val="20"/>
                <w:szCs w:val="20"/>
              </w:rPr>
              <w:t xml:space="preserve">Фосфоглицерат киназа (2x 3-фосфоглицерат) </w:t>
            </w:r>
          </w:p>
        </w:tc>
        <w:tc>
          <w:tcPr>
            <w:tcW w:w="1940"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sz w:val="20"/>
                <w:szCs w:val="20"/>
              </w:rPr>
            </w:pPr>
            <w:r w:rsidRPr="00F2225D">
              <w:rPr>
                <w:rFonts w:ascii="Arial" w:hAnsi="Arial" w:cs="Arial"/>
                <w:sz w:val="20"/>
                <w:szCs w:val="20"/>
              </w:rPr>
              <w:t>-2 ATP</w:t>
            </w:r>
          </w:p>
        </w:tc>
      </w:tr>
      <w:tr w:rsidR="00BA10F0" w:rsidRPr="00F2225D" w:rsidTr="00BA10F0">
        <w:tc>
          <w:tcPr>
            <w:tcW w:w="1704" w:type="dxa"/>
            <w:tcBorders>
              <w:top w:val="threeDEmboss" w:sz="6" w:space="0" w:color="auto"/>
              <w:left w:val="threeDEmboss" w:sz="6" w:space="0" w:color="auto"/>
              <w:bottom w:val="threeDEmboss" w:sz="6" w:space="0" w:color="auto"/>
              <w:right w:val="threeDEmboss" w:sz="6" w:space="0" w:color="auto"/>
            </w:tcBorders>
            <w:vAlign w:val="center"/>
          </w:tcPr>
          <w:p w:rsidR="00BA10F0" w:rsidRPr="00F2225D" w:rsidRDefault="00BA10F0">
            <w:pPr>
              <w:spacing w:after="0" w:line="240" w:lineRule="auto"/>
              <w:rPr>
                <w:rFonts w:ascii="Arial" w:hAnsi="Arial" w:cs="Arial"/>
                <w:sz w:val="20"/>
                <w:szCs w:val="20"/>
              </w:rPr>
            </w:pPr>
          </w:p>
        </w:tc>
        <w:tc>
          <w:tcPr>
            <w:tcW w:w="5714"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sz w:val="20"/>
                <w:szCs w:val="20"/>
              </w:rPr>
            </w:pPr>
            <w:r w:rsidRPr="00F2225D">
              <w:rPr>
                <w:rFonts w:ascii="Arial" w:hAnsi="Arial" w:cs="Arial"/>
                <w:sz w:val="20"/>
                <w:szCs w:val="20"/>
              </w:rPr>
              <w:t>Лактат дехидрогеназа</w:t>
            </w:r>
          </w:p>
        </w:tc>
        <w:tc>
          <w:tcPr>
            <w:tcW w:w="1940"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sz w:val="20"/>
                <w:szCs w:val="20"/>
              </w:rPr>
            </w:pPr>
            <w:r w:rsidRPr="00F2225D">
              <w:rPr>
                <w:rFonts w:ascii="Arial" w:hAnsi="Arial" w:cs="Arial"/>
                <w:sz w:val="20"/>
                <w:szCs w:val="20"/>
              </w:rPr>
              <w:t>+2 NADH</w:t>
            </w:r>
          </w:p>
        </w:tc>
      </w:tr>
      <w:tr w:rsidR="00BA10F0" w:rsidRPr="00F2225D" w:rsidTr="00BA10F0">
        <w:tc>
          <w:tcPr>
            <w:tcW w:w="1704" w:type="dxa"/>
            <w:tcBorders>
              <w:top w:val="threeDEmboss" w:sz="6" w:space="0" w:color="auto"/>
              <w:left w:val="threeDEmboss" w:sz="6" w:space="0" w:color="auto"/>
              <w:bottom w:val="threeDEmboss" w:sz="6" w:space="0" w:color="auto"/>
              <w:right w:val="threeDEmboss" w:sz="6" w:space="0" w:color="auto"/>
            </w:tcBorders>
            <w:vAlign w:val="center"/>
          </w:tcPr>
          <w:p w:rsidR="00BA10F0" w:rsidRPr="00F2225D" w:rsidRDefault="00BA10F0">
            <w:pPr>
              <w:spacing w:after="0" w:line="240" w:lineRule="auto"/>
              <w:rPr>
                <w:rFonts w:ascii="Arial" w:hAnsi="Arial" w:cs="Arial"/>
                <w:sz w:val="20"/>
                <w:szCs w:val="20"/>
              </w:rPr>
            </w:pPr>
          </w:p>
        </w:tc>
        <w:tc>
          <w:tcPr>
            <w:tcW w:w="5714"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sz w:val="20"/>
                <w:szCs w:val="20"/>
              </w:rPr>
            </w:pPr>
            <w:r w:rsidRPr="00F2225D">
              <w:rPr>
                <w:rFonts w:ascii="Arial" w:hAnsi="Arial" w:cs="Arial"/>
                <w:sz w:val="20"/>
                <w:szCs w:val="20"/>
              </w:rPr>
              <w:t>Глицералдехид-3</w:t>
            </w:r>
            <w:r w:rsidRPr="00F2225D">
              <w:rPr>
                <w:rFonts w:ascii="Arial" w:hAnsi="Arial" w:cs="Arial"/>
                <w:sz w:val="20"/>
                <w:szCs w:val="20"/>
                <w:lang w:val="en-US"/>
              </w:rPr>
              <w:t>P</w:t>
            </w:r>
            <w:r w:rsidRPr="00F2225D">
              <w:rPr>
                <w:rFonts w:ascii="Arial" w:hAnsi="Arial" w:cs="Arial"/>
                <w:sz w:val="20"/>
                <w:szCs w:val="20"/>
              </w:rPr>
              <w:t>дехидрогеназа</w:t>
            </w:r>
          </w:p>
        </w:tc>
        <w:tc>
          <w:tcPr>
            <w:tcW w:w="1940"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sz w:val="20"/>
                <w:szCs w:val="20"/>
              </w:rPr>
            </w:pPr>
            <w:r w:rsidRPr="00F2225D">
              <w:rPr>
                <w:rFonts w:ascii="Arial" w:hAnsi="Arial" w:cs="Arial"/>
                <w:sz w:val="20"/>
                <w:szCs w:val="20"/>
              </w:rPr>
              <w:t>-2 NADH</w:t>
            </w:r>
          </w:p>
        </w:tc>
      </w:tr>
      <w:tr w:rsidR="00BA10F0" w:rsidRPr="00F2225D" w:rsidTr="00BA10F0">
        <w:tc>
          <w:tcPr>
            <w:tcW w:w="1704" w:type="dxa"/>
            <w:tcBorders>
              <w:top w:val="threeDEmboss" w:sz="6" w:space="0" w:color="auto"/>
              <w:left w:val="threeDEmboss" w:sz="6" w:space="0" w:color="auto"/>
              <w:bottom w:val="threeDEmboss" w:sz="6" w:space="0" w:color="auto"/>
              <w:right w:val="threeDEmboss" w:sz="6" w:space="0" w:color="auto"/>
            </w:tcBorders>
            <w:vAlign w:val="center"/>
          </w:tcPr>
          <w:p w:rsidR="00BA10F0" w:rsidRPr="00F2225D" w:rsidRDefault="00BA10F0">
            <w:pPr>
              <w:spacing w:after="0" w:line="240" w:lineRule="auto"/>
              <w:rPr>
                <w:rFonts w:ascii="Arial" w:hAnsi="Arial" w:cs="Arial"/>
                <w:sz w:val="20"/>
                <w:szCs w:val="20"/>
              </w:rPr>
            </w:pPr>
          </w:p>
        </w:tc>
        <w:tc>
          <w:tcPr>
            <w:tcW w:w="5714"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b/>
                <w:sz w:val="20"/>
                <w:szCs w:val="20"/>
              </w:rPr>
            </w:pPr>
            <w:r w:rsidRPr="00F2225D">
              <w:rPr>
                <w:rFonts w:ascii="Arial" w:hAnsi="Arial" w:cs="Arial"/>
                <w:b/>
                <w:sz w:val="20"/>
                <w:szCs w:val="20"/>
              </w:rPr>
              <w:t>Укупна „цена“ за молекул глукозе</w:t>
            </w:r>
          </w:p>
        </w:tc>
        <w:tc>
          <w:tcPr>
            <w:tcW w:w="1940"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b/>
                <w:sz w:val="20"/>
                <w:szCs w:val="20"/>
              </w:rPr>
            </w:pPr>
            <w:r w:rsidRPr="00F2225D">
              <w:rPr>
                <w:rFonts w:ascii="Arial" w:hAnsi="Arial" w:cs="Arial"/>
                <w:b/>
                <w:sz w:val="20"/>
                <w:szCs w:val="20"/>
              </w:rPr>
              <w:t>-6 ATP</w:t>
            </w:r>
          </w:p>
        </w:tc>
      </w:tr>
      <w:tr w:rsidR="00BA10F0" w:rsidRPr="00F2225D" w:rsidTr="00BA10F0">
        <w:tc>
          <w:tcPr>
            <w:tcW w:w="1704" w:type="dxa"/>
            <w:tcBorders>
              <w:top w:val="threeDEmboss" w:sz="6" w:space="0" w:color="auto"/>
              <w:left w:val="threeDEmboss" w:sz="6" w:space="0" w:color="auto"/>
              <w:bottom w:val="threeDEmboss" w:sz="6" w:space="0" w:color="auto"/>
              <w:right w:val="threeDEmboss" w:sz="6" w:space="0" w:color="auto"/>
            </w:tcBorders>
            <w:vAlign w:val="center"/>
          </w:tcPr>
          <w:p w:rsidR="00BA10F0" w:rsidRPr="00F2225D" w:rsidRDefault="00BA10F0">
            <w:pPr>
              <w:spacing w:after="0" w:line="240" w:lineRule="auto"/>
              <w:rPr>
                <w:rFonts w:ascii="Arial" w:hAnsi="Arial" w:cs="Arial"/>
                <w:sz w:val="20"/>
                <w:szCs w:val="20"/>
              </w:rPr>
            </w:pPr>
          </w:p>
        </w:tc>
        <w:tc>
          <w:tcPr>
            <w:tcW w:w="5714" w:type="dxa"/>
            <w:tcBorders>
              <w:top w:val="threeDEmboss" w:sz="6" w:space="0" w:color="auto"/>
              <w:left w:val="threeDEmboss" w:sz="6" w:space="0" w:color="auto"/>
              <w:bottom w:val="threeDEmboss" w:sz="6" w:space="0" w:color="auto"/>
              <w:right w:val="threeDEmboss" w:sz="6" w:space="0" w:color="auto"/>
            </w:tcBorders>
            <w:vAlign w:val="center"/>
          </w:tcPr>
          <w:p w:rsidR="00BA10F0" w:rsidRPr="00F2225D" w:rsidRDefault="00BA10F0">
            <w:pPr>
              <w:spacing w:after="0" w:line="240" w:lineRule="auto"/>
              <w:rPr>
                <w:rFonts w:ascii="Arial" w:hAnsi="Arial" w:cs="Arial"/>
                <w:sz w:val="20"/>
                <w:szCs w:val="20"/>
              </w:rPr>
            </w:pPr>
          </w:p>
        </w:tc>
        <w:tc>
          <w:tcPr>
            <w:tcW w:w="1940" w:type="dxa"/>
            <w:tcBorders>
              <w:top w:val="threeDEmboss" w:sz="6" w:space="0" w:color="auto"/>
              <w:left w:val="threeDEmboss" w:sz="6" w:space="0" w:color="auto"/>
              <w:bottom w:val="threeDEmboss" w:sz="6" w:space="0" w:color="auto"/>
              <w:right w:val="threeDEmboss" w:sz="6" w:space="0" w:color="auto"/>
            </w:tcBorders>
            <w:vAlign w:val="center"/>
          </w:tcPr>
          <w:p w:rsidR="00BA10F0" w:rsidRPr="00F2225D" w:rsidRDefault="00BA10F0">
            <w:pPr>
              <w:spacing w:after="0" w:line="240" w:lineRule="auto"/>
              <w:rPr>
                <w:rFonts w:ascii="Arial" w:hAnsi="Arial" w:cs="Arial"/>
                <w:sz w:val="20"/>
                <w:szCs w:val="20"/>
              </w:rPr>
            </w:pPr>
          </w:p>
        </w:tc>
      </w:tr>
      <w:tr w:rsidR="00BA10F0" w:rsidRPr="00F2225D" w:rsidTr="00BA10F0">
        <w:tc>
          <w:tcPr>
            <w:tcW w:w="1704"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sz w:val="20"/>
                <w:szCs w:val="20"/>
              </w:rPr>
            </w:pPr>
            <w:r w:rsidRPr="00F2225D">
              <w:rPr>
                <w:rFonts w:ascii="Arial" w:hAnsi="Arial" w:cs="Arial"/>
                <w:b/>
                <w:sz w:val="20"/>
                <w:szCs w:val="20"/>
                <w:lang w:val="sr-Cyrl-CS"/>
              </w:rPr>
              <w:t xml:space="preserve">Од </w:t>
            </w:r>
            <w:r w:rsidRPr="00F2225D">
              <w:rPr>
                <w:rFonts w:ascii="Arial" w:hAnsi="Arial" w:cs="Arial"/>
                <w:b/>
                <w:sz w:val="20"/>
                <w:szCs w:val="20"/>
              </w:rPr>
              <w:t>аланин</w:t>
            </w:r>
            <w:r w:rsidRPr="00F2225D">
              <w:rPr>
                <w:rFonts w:ascii="Arial" w:hAnsi="Arial" w:cs="Arial"/>
                <w:b/>
                <w:sz w:val="20"/>
                <w:szCs w:val="20"/>
                <w:lang w:val="sr-Cyrl-CS"/>
              </w:rPr>
              <w:t>а</w:t>
            </w:r>
            <w:r w:rsidRPr="00F2225D">
              <w:rPr>
                <w:rFonts w:ascii="Arial" w:hAnsi="Arial" w:cs="Arial"/>
                <w:b/>
                <w:sz w:val="20"/>
                <w:szCs w:val="20"/>
              </w:rPr>
              <w:t xml:space="preserve">: </w:t>
            </w:r>
          </w:p>
        </w:tc>
        <w:tc>
          <w:tcPr>
            <w:tcW w:w="5714"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sz w:val="20"/>
                <w:szCs w:val="20"/>
              </w:rPr>
            </w:pPr>
            <w:r w:rsidRPr="00F2225D">
              <w:rPr>
                <w:rFonts w:ascii="Arial" w:hAnsi="Arial" w:cs="Arial"/>
                <w:sz w:val="20"/>
                <w:szCs w:val="20"/>
              </w:rPr>
              <w:t>Пyруват карбоксилаза (2x пyруват)</w:t>
            </w:r>
          </w:p>
        </w:tc>
        <w:tc>
          <w:tcPr>
            <w:tcW w:w="1940"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sz w:val="20"/>
                <w:szCs w:val="20"/>
              </w:rPr>
            </w:pPr>
            <w:r w:rsidRPr="00F2225D">
              <w:rPr>
                <w:rFonts w:ascii="Arial" w:hAnsi="Arial" w:cs="Arial"/>
                <w:sz w:val="20"/>
                <w:szCs w:val="20"/>
              </w:rPr>
              <w:t>-2 ATP</w:t>
            </w:r>
          </w:p>
        </w:tc>
      </w:tr>
      <w:tr w:rsidR="00BA10F0" w:rsidRPr="00F2225D" w:rsidTr="00BA10F0">
        <w:tc>
          <w:tcPr>
            <w:tcW w:w="1704" w:type="dxa"/>
            <w:tcBorders>
              <w:top w:val="threeDEmboss" w:sz="6" w:space="0" w:color="auto"/>
              <w:left w:val="threeDEmboss" w:sz="6" w:space="0" w:color="auto"/>
              <w:bottom w:val="threeDEmboss" w:sz="6" w:space="0" w:color="auto"/>
              <w:right w:val="threeDEmboss" w:sz="6" w:space="0" w:color="auto"/>
            </w:tcBorders>
            <w:vAlign w:val="center"/>
          </w:tcPr>
          <w:p w:rsidR="00BA10F0" w:rsidRPr="00F2225D" w:rsidRDefault="00BA10F0">
            <w:pPr>
              <w:spacing w:after="0" w:line="240" w:lineRule="auto"/>
              <w:rPr>
                <w:rFonts w:ascii="Arial" w:hAnsi="Arial" w:cs="Arial"/>
                <w:sz w:val="20"/>
                <w:szCs w:val="20"/>
              </w:rPr>
            </w:pPr>
          </w:p>
        </w:tc>
        <w:tc>
          <w:tcPr>
            <w:tcW w:w="5714"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sz w:val="20"/>
                <w:szCs w:val="20"/>
              </w:rPr>
            </w:pPr>
            <w:r w:rsidRPr="00F2225D">
              <w:rPr>
                <w:rFonts w:ascii="Arial" w:hAnsi="Arial" w:cs="Arial"/>
                <w:sz w:val="20"/>
                <w:szCs w:val="20"/>
              </w:rPr>
              <w:t>PEP карбоксикиназа</w:t>
            </w:r>
          </w:p>
        </w:tc>
        <w:tc>
          <w:tcPr>
            <w:tcW w:w="1940"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sz w:val="20"/>
                <w:szCs w:val="20"/>
              </w:rPr>
            </w:pPr>
            <w:r w:rsidRPr="00F2225D">
              <w:rPr>
                <w:rFonts w:ascii="Arial" w:hAnsi="Arial" w:cs="Arial"/>
                <w:sz w:val="20"/>
                <w:szCs w:val="20"/>
              </w:rPr>
              <w:t>-2 GTP = -2 ATP</w:t>
            </w:r>
          </w:p>
        </w:tc>
      </w:tr>
      <w:tr w:rsidR="00BA10F0" w:rsidRPr="00F2225D" w:rsidTr="00BA10F0">
        <w:tc>
          <w:tcPr>
            <w:tcW w:w="1704" w:type="dxa"/>
            <w:tcBorders>
              <w:top w:val="threeDEmboss" w:sz="6" w:space="0" w:color="auto"/>
              <w:left w:val="threeDEmboss" w:sz="6" w:space="0" w:color="auto"/>
              <w:bottom w:val="threeDEmboss" w:sz="6" w:space="0" w:color="auto"/>
              <w:right w:val="threeDEmboss" w:sz="6" w:space="0" w:color="auto"/>
            </w:tcBorders>
            <w:vAlign w:val="center"/>
          </w:tcPr>
          <w:p w:rsidR="00BA10F0" w:rsidRPr="00F2225D" w:rsidRDefault="00BA10F0">
            <w:pPr>
              <w:spacing w:after="0" w:line="240" w:lineRule="auto"/>
              <w:rPr>
                <w:rFonts w:ascii="Arial" w:hAnsi="Arial" w:cs="Arial"/>
                <w:sz w:val="20"/>
                <w:szCs w:val="20"/>
              </w:rPr>
            </w:pPr>
          </w:p>
        </w:tc>
        <w:tc>
          <w:tcPr>
            <w:tcW w:w="5714"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sz w:val="20"/>
                <w:szCs w:val="20"/>
              </w:rPr>
            </w:pPr>
            <w:r w:rsidRPr="00F2225D">
              <w:rPr>
                <w:rFonts w:ascii="Arial" w:hAnsi="Arial" w:cs="Arial"/>
                <w:sz w:val="20"/>
                <w:szCs w:val="20"/>
              </w:rPr>
              <w:t>Фосфоглицерат киназа (2x 3-фосфоглицерат)</w:t>
            </w:r>
          </w:p>
        </w:tc>
        <w:tc>
          <w:tcPr>
            <w:tcW w:w="1940"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sz w:val="20"/>
                <w:szCs w:val="20"/>
              </w:rPr>
            </w:pPr>
            <w:r w:rsidRPr="00F2225D">
              <w:rPr>
                <w:rFonts w:ascii="Arial" w:hAnsi="Arial" w:cs="Arial"/>
                <w:sz w:val="20"/>
                <w:szCs w:val="20"/>
              </w:rPr>
              <w:t>-2 ATP</w:t>
            </w:r>
          </w:p>
        </w:tc>
      </w:tr>
      <w:tr w:rsidR="00BA10F0" w:rsidRPr="00F2225D" w:rsidTr="00BA10F0">
        <w:tc>
          <w:tcPr>
            <w:tcW w:w="1704" w:type="dxa"/>
            <w:tcBorders>
              <w:top w:val="threeDEmboss" w:sz="6" w:space="0" w:color="auto"/>
              <w:left w:val="threeDEmboss" w:sz="6" w:space="0" w:color="auto"/>
              <w:bottom w:val="threeDEmboss" w:sz="6" w:space="0" w:color="auto"/>
              <w:right w:val="threeDEmboss" w:sz="6" w:space="0" w:color="auto"/>
            </w:tcBorders>
            <w:vAlign w:val="center"/>
          </w:tcPr>
          <w:p w:rsidR="00BA10F0" w:rsidRPr="00F2225D" w:rsidRDefault="00BA10F0">
            <w:pPr>
              <w:spacing w:after="0" w:line="240" w:lineRule="auto"/>
              <w:rPr>
                <w:rFonts w:ascii="Arial" w:hAnsi="Arial" w:cs="Arial"/>
                <w:sz w:val="20"/>
                <w:szCs w:val="20"/>
              </w:rPr>
            </w:pPr>
          </w:p>
        </w:tc>
        <w:tc>
          <w:tcPr>
            <w:tcW w:w="5714"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sz w:val="20"/>
                <w:szCs w:val="20"/>
              </w:rPr>
            </w:pPr>
            <w:r w:rsidRPr="00F2225D">
              <w:rPr>
                <w:rFonts w:ascii="Arial" w:hAnsi="Arial" w:cs="Arial"/>
                <w:sz w:val="20"/>
                <w:szCs w:val="20"/>
              </w:rPr>
              <w:t>Глицералдехид-3</w:t>
            </w:r>
            <w:r w:rsidRPr="00F2225D">
              <w:rPr>
                <w:rFonts w:ascii="Arial" w:hAnsi="Arial" w:cs="Arial"/>
                <w:sz w:val="20"/>
                <w:szCs w:val="20"/>
                <w:lang w:val="en-US"/>
              </w:rPr>
              <w:t>P</w:t>
            </w:r>
            <w:r w:rsidRPr="00F2225D">
              <w:rPr>
                <w:rFonts w:ascii="Arial" w:hAnsi="Arial" w:cs="Arial"/>
                <w:sz w:val="20"/>
                <w:szCs w:val="20"/>
              </w:rPr>
              <w:t>дехидрогеназа</w:t>
            </w:r>
          </w:p>
        </w:tc>
        <w:tc>
          <w:tcPr>
            <w:tcW w:w="1940"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sz w:val="20"/>
                <w:szCs w:val="20"/>
              </w:rPr>
            </w:pPr>
            <w:r w:rsidRPr="00F2225D">
              <w:rPr>
                <w:rFonts w:ascii="Arial" w:hAnsi="Arial" w:cs="Arial"/>
                <w:sz w:val="20"/>
                <w:szCs w:val="20"/>
              </w:rPr>
              <w:t>-2 NADH = -6 ATP</w:t>
            </w:r>
          </w:p>
        </w:tc>
      </w:tr>
      <w:tr w:rsidR="00BA10F0" w:rsidRPr="00F2225D" w:rsidTr="00BA10F0">
        <w:tc>
          <w:tcPr>
            <w:tcW w:w="1704" w:type="dxa"/>
            <w:tcBorders>
              <w:top w:val="threeDEmboss" w:sz="6" w:space="0" w:color="auto"/>
              <w:left w:val="threeDEmboss" w:sz="6" w:space="0" w:color="auto"/>
              <w:bottom w:val="threeDEmboss" w:sz="6" w:space="0" w:color="auto"/>
              <w:right w:val="threeDEmboss" w:sz="6" w:space="0" w:color="auto"/>
            </w:tcBorders>
            <w:vAlign w:val="center"/>
          </w:tcPr>
          <w:p w:rsidR="00BA10F0" w:rsidRPr="00F2225D" w:rsidRDefault="00BA10F0">
            <w:pPr>
              <w:spacing w:after="0" w:line="240" w:lineRule="auto"/>
              <w:rPr>
                <w:rFonts w:ascii="Arial" w:hAnsi="Arial" w:cs="Arial"/>
                <w:sz w:val="20"/>
                <w:szCs w:val="20"/>
              </w:rPr>
            </w:pPr>
          </w:p>
        </w:tc>
        <w:tc>
          <w:tcPr>
            <w:tcW w:w="5714"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b/>
                <w:sz w:val="20"/>
                <w:szCs w:val="20"/>
              </w:rPr>
            </w:pPr>
            <w:r w:rsidRPr="00F2225D">
              <w:rPr>
                <w:rFonts w:ascii="Arial" w:hAnsi="Arial" w:cs="Arial"/>
                <w:b/>
                <w:sz w:val="20"/>
                <w:szCs w:val="20"/>
              </w:rPr>
              <w:t>Укупна „цена“ за молекул глукозе</w:t>
            </w:r>
          </w:p>
        </w:tc>
        <w:tc>
          <w:tcPr>
            <w:tcW w:w="1940" w:type="dxa"/>
            <w:tcBorders>
              <w:top w:val="threeDEmboss" w:sz="6" w:space="0" w:color="auto"/>
              <w:left w:val="threeDEmboss" w:sz="6" w:space="0" w:color="auto"/>
              <w:bottom w:val="threeDEmboss" w:sz="6" w:space="0" w:color="auto"/>
              <w:right w:val="threeDEmboss" w:sz="6" w:space="0" w:color="auto"/>
            </w:tcBorders>
            <w:vAlign w:val="center"/>
            <w:hideMark/>
          </w:tcPr>
          <w:p w:rsidR="00BA10F0" w:rsidRPr="00F2225D" w:rsidRDefault="00BA10F0">
            <w:pPr>
              <w:spacing w:after="0" w:line="240" w:lineRule="auto"/>
              <w:rPr>
                <w:rFonts w:ascii="Arial" w:hAnsi="Arial" w:cs="Arial"/>
                <w:b/>
                <w:sz w:val="20"/>
                <w:szCs w:val="20"/>
              </w:rPr>
            </w:pPr>
            <w:r w:rsidRPr="00F2225D">
              <w:rPr>
                <w:rFonts w:ascii="Arial" w:hAnsi="Arial" w:cs="Arial"/>
                <w:b/>
                <w:sz w:val="20"/>
                <w:szCs w:val="20"/>
              </w:rPr>
              <w:t>-12 ATP</w:t>
            </w:r>
          </w:p>
        </w:tc>
      </w:tr>
    </w:tbl>
    <w:p w:rsidR="009B5484" w:rsidRPr="00F2225D" w:rsidRDefault="009B5484" w:rsidP="009B5484">
      <w:pPr>
        <w:jc w:val="both"/>
        <w:rPr>
          <w:rFonts w:ascii="Arial" w:hAnsi="Arial" w:cs="Arial"/>
          <w:sz w:val="20"/>
          <w:szCs w:val="20"/>
        </w:rPr>
      </w:pPr>
    </w:p>
    <w:p w:rsidR="00BA10F0" w:rsidRPr="00F2225D" w:rsidRDefault="00BA10F0" w:rsidP="009B5484">
      <w:pPr>
        <w:jc w:val="both"/>
        <w:rPr>
          <w:rFonts w:ascii="Arial" w:hAnsi="Arial" w:cs="Arial"/>
          <w:b/>
          <w:i/>
          <w:sz w:val="20"/>
          <w:szCs w:val="20"/>
        </w:rPr>
      </w:pPr>
      <w:r w:rsidRPr="00F2225D">
        <w:rPr>
          <w:rFonts w:ascii="Arial" w:hAnsi="Arial" w:cs="Arial"/>
          <w:b/>
          <w:i/>
          <w:sz w:val="20"/>
          <w:szCs w:val="20"/>
        </w:rPr>
        <w:t>Регулација глуконеогенезе</w:t>
      </w:r>
    </w:p>
    <w:p w:rsidR="00BA10F0" w:rsidRPr="00F2225D" w:rsidRDefault="00BA10F0" w:rsidP="00E571B3">
      <w:pPr>
        <w:ind w:firstLine="720"/>
        <w:jc w:val="both"/>
        <w:rPr>
          <w:rFonts w:ascii="Arial" w:hAnsi="Arial" w:cs="Arial"/>
          <w:sz w:val="20"/>
          <w:szCs w:val="20"/>
        </w:rPr>
      </w:pPr>
      <w:r w:rsidRPr="00F2225D">
        <w:rPr>
          <w:rFonts w:ascii="Arial" w:hAnsi="Arial" w:cs="Arial"/>
          <w:sz w:val="20"/>
          <w:szCs w:val="20"/>
        </w:rPr>
        <w:t xml:space="preserve">Фактори који регулишу глуконеогенезу су </w:t>
      </w:r>
      <w:r w:rsidR="006A5052" w:rsidRPr="00F2225D">
        <w:rPr>
          <w:rFonts w:ascii="Arial" w:hAnsi="Arial" w:cs="Arial"/>
          <w:sz w:val="20"/>
          <w:szCs w:val="20"/>
        </w:rPr>
        <w:t xml:space="preserve">доступност супстрата, присуство алостерних ефектора и хормони. У стању ситости, када је концентрација глукозе у крви висока, метаболизам глукозе је усмерен ка конзервирању енергије: стимулисана је гликолиза (праћена стварањем ацетил-СоА који се користи за синтезу масних киселина)  и гликогенеза. У стању гладовања, стимулисани су процеси којима се обезбеђује глукоза – гликогенолиза и глуконеогенеза. Регулација глуконеогенезе је реципрочна у односу на регулацију гликолизе, што збначи да су негативни ефектори гликолизе позитивни ефектори глуконеогенезе. Регулаторни ензими глуконеогенезе су они који катализују иреверзибилне реакције овог процеса, који иначе замењују ензиме иреверзибилних реакција гликолизе, а то су глукозо-6-фосфатаза, </w:t>
      </w:r>
      <w:r w:rsidR="00A47841" w:rsidRPr="00F2225D">
        <w:rPr>
          <w:rFonts w:ascii="Arial" w:hAnsi="Arial" w:cs="Arial"/>
          <w:sz w:val="20"/>
          <w:szCs w:val="20"/>
        </w:rPr>
        <w:t>фруктозо-1,6-бифосфатаза и пируват карбоксилаза и РЕР-карбоксикиназа.</w:t>
      </w:r>
    </w:p>
    <w:p w:rsidR="00A47841" w:rsidRPr="00F2225D" w:rsidRDefault="00A47841" w:rsidP="00A47841">
      <w:pPr>
        <w:pStyle w:val="ListParagraph"/>
        <w:numPr>
          <w:ilvl w:val="0"/>
          <w:numId w:val="15"/>
        </w:numPr>
        <w:ind w:left="0" w:firstLine="0"/>
        <w:jc w:val="both"/>
        <w:rPr>
          <w:rFonts w:ascii="Arial" w:hAnsi="Arial" w:cs="Arial"/>
          <w:i/>
          <w:sz w:val="20"/>
          <w:szCs w:val="20"/>
        </w:rPr>
      </w:pPr>
      <w:r w:rsidRPr="00F2225D">
        <w:rPr>
          <w:rFonts w:ascii="Arial" w:hAnsi="Arial" w:cs="Arial"/>
          <w:b/>
          <w:i/>
          <w:sz w:val="20"/>
          <w:szCs w:val="20"/>
        </w:rPr>
        <w:t>Доступност супстрата</w:t>
      </w:r>
      <w:r w:rsidRPr="00F2225D">
        <w:rPr>
          <w:rFonts w:ascii="Arial" w:hAnsi="Arial" w:cs="Arial"/>
          <w:i/>
          <w:sz w:val="20"/>
          <w:szCs w:val="20"/>
        </w:rPr>
        <w:t xml:space="preserve">. </w:t>
      </w:r>
      <w:r w:rsidRPr="00F2225D">
        <w:rPr>
          <w:rFonts w:ascii="Arial" w:hAnsi="Arial" w:cs="Arial"/>
          <w:sz w:val="20"/>
          <w:szCs w:val="20"/>
        </w:rPr>
        <w:t>Расположивост прекурсора глуконеогенезе, пре свега гкукогених аминокиселина у хепатоцитима, повећава синтезу глукозе у јетри. Смањен ниво инсулина мобилише аминокиселине и мишићних протеина и тако обезбеђује супстрате за глуконеогенезу</w:t>
      </w:r>
    </w:p>
    <w:p w:rsidR="00A47841" w:rsidRPr="00F2225D" w:rsidRDefault="00A47841" w:rsidP="00A47841">
      <w:pPr>
        <w:pStyle w:val="ListParagraph"/>
        <w:tabs>
          <w:tab w:val="left" w:pos="0"/>
        </w:tabs>
        <w:ind w:left="0"/>
        <w:jc w:val="both"/>
        <w:rPr>
          <w:rFonts w:ascii="Arial" w:hAnsi="Arial" w:cs="Arial"/>
          <w:i/>
          <w:sz w:val="20"/>
          <w:szCs w:val="20"/>
        </w:rPr>
      </w:pPr>
    </w:p>
    <w:p w:rsidR="003604B4" w:rsidRPr="00F2225D" w:rsidRDefault="00A47841" w:rsidP="00A47841">
      <w:pPr>
        <w:pStyle w:val="ListParagraph"/>
        <w:numPr>
          <w:ilvl w:val="0"/>
          <w:numId w:val="15"/>
        </w:numPr>
        <w:tabs>
          <w:tab w:val="left" w:pos="0"/>
        </w:tabs>
        <w:spacing w:after="0" w:line="240" w:lineRule="auto"/>
        <w:ind w:left="0" w:firstLine="0"/>
        <w:jc w:val="both"/>
        <w:rPr>
          <w:rFonts w:ascii="Arial" w:hAnsi="Arial" w:cs="Arial"/>
          <w:b/>
          <w:sz w:val="20"/>
          <w:szCs w:val="20"/>
        </w:rPr>
      </w:pPr>
      <w:r w:rsidRPr="00F2225D">
        <w:rPr>
          <w:rFonts w:ascii="Arial" w:hAnsi="Arial" w:cs="Arial"/>
          <w:b/>
          <w:i/>
          <w:sz w:val="20"/>
          <w:szCs w:val="20"/>
        </w:rPr>
        <w:t xml:space="preserve">Алостерна регулација </w:t>
      </w:r>
    </w:p>
    <w:p w:rsidR="00A47841" w:rsidRPr="00F2225D" w:rsidRDefault="00A47841" w:rsidP="003604B4">
      <w:pPr>
        <w:tabs>
          <w:tab w:val="left" w:pos="0"/>
        </w:tabs>
        <w:spacing w:after="0" w:line="240" w:lineRule="auto"/>
        <w:jc w:val="both"/>
        <w:rPr>
          <w:rFonts w:ascii="Arial" w:hAnsi="Arial" w:cs="Arial"/>
          <w:sz w:val="20"/>
          <w:szCs w:val="20"/>
        </w:rPr>
      </w:pPr>
      <w:r w:rsidRPr="00F2225D">
        <w:rPr>
          <w:rFonts w:ascii="Arial" w:hAnsi="Arial" w:cs="Arial"/>
          <w:sz w:val="20"/>
          <w:szCs w:val="20"/>
        </w:rPr>
        <w:t>AMP, цитрат и фруктоз</w:t>
      </w:r>
      <w:r w:rsidRPr="00F2225D">
        <w:rPr>
          <w:rFonts w:ascii="Arial" w:hAnsi="Arial" w:cs="Arial"/>
          <w:sz w:val="20"/>
          <w:szCs w:val="20"/>
          <w:lang w:val="sr-Cyrl-CS"/>
        </w:rPr>
        <w:t>о</w:t>
      </w:r>
      <w:r w:rsidRPr="00F2225D">
        <w:rPr>
          <w:rFonts w:ascii="Arial" w:hAnsi="Arial" w:cs="Arial"/>
          <w:sz w:val="20"/>
          <w:szCs w:val="20"/>
        </w:rPr>
        <w:t>-2,6-бисфосфат имају обрнути учинак на фосфофруктокиназу</w:t>
      </w:r>
      <w:r w:rsidRPr="00F2225D">
        <w:rPr>
          <w:rFonts w:ascii="Arial" w:hAnsi="Arial" w:cs="Arial"/>
          <w:sz w:val="20"/>
          <w:szCs w:val="20"/>
          <w:lang w:val="sr-Cyrl-CS"/>
        </w:rPr>
        <w:t xml:space="preserve"> 1</w:t>
      </w:r>
      <w:r w:rsidRPr="00F2225D">
        <w:rPr>
          <w:rFonts w:ascii="Arial" w:hAnsi="Arial" w:cs="Arial"/>
          <w:sz w:val="20"/>
          <w:szCs w:val="20"/>
        </w:rPr>
        <w:t xml:space="preserve"> гликолизе и фруктозо-1,6-бисфосфатазу глуконеогенезе.</w:t>
      </w:r>
    </w:p>
    <w:p w:rsidR="00A47841" w:rsidRPr="00F2225D" w:rsidRDefault="00A47841" w:rsidP="00A47841">
      <w:pPr>
        <w:spacing w:after="0" w:line="240" w:lineRule="auto"/>
        <w:rPr>
          <w:rFonts w:ascii="Arial" w:hAnsi="Arial" w:cs="Arial"/>
          <w:sz w:val="20"/>
          <w:szCs w:val="20"/>
        </w:rPr>
      </w:pPr>
      <w:r w:rsidRPr="00F2225D">
        <w:rPr>
          <w:rFonts w:ascii="Arial" w:hAnsi="Arial" w:cs="Arial"/>
          <w:sz w:val="20"/>
          <w:szCs w:val="20"/>
        </w:rPr>
        <w:t>У  ГЛИКОЛИЗИ</w:t>
      </w:r>
    </w:p>
    <w:p w:rsidR="00A47841" w:rsidRPr="00F2225D" w:rsidRDefault="00A47841" w:rsidP="00A47841">
      <w:pPr>
        <w:numPr>
          <w:ilvl w:val="0"/>
          <w:numId w:val="16"/>
        </w:numPr>
        <w:tabs>
          <w:tab w:val="clear" w:pos="360"/>
          <w:tab w:val="num" w:pos="426"/>
        </w:tabs>
        <w:spacing w:after="0" w:line="240" w:lineRule="auto"/>
        <w:ind w:left="0" w:firstLine="0"/>
        <w:rPr>
          <w:rFonts w:ascii="Arial" w:hAnsi="Arial" w:cs="Arial"/>
          <w:sz w:val="20"/>
          <w:szCs w:val="20"/>
        </w:rPr>
      </w:pPr>
      <w:r w:rsidRPr="00F2225D">
        <w:rPr>
          <w:rFonts w:ascii="Arial" w:hAnsi="Arial" w:cs="Arial"/>
          <w:sz w:val="20"/>
          <w:szCs w:val="20"/>
        </w:rPr>
        <w:t>AMP активира фосфофруктокиназу,</w:t>
      </w:r>
    </w:p>
    <w:p w:rsidR="00A47841" w:rsidRPr="00F2225D" w:rsidRDefault="00A47841" w:rsidP="00A47841">
      <w:pPr>
        <w:numPr>
          <w:ilvl w:val="0"/>
          <w:numId w:val="16"/>
        </w:numPr>
        <w:tabs>
          <w:tab w:val="clear" w:pos="360"/>
          <w:tab w:val="num" w:pos="426"/>
        </w:tabs>
        <w:spacing w:after="0" w:line="240" w:lineRule="auto"/>
        <w:ind w:left="0" w:firstLine="0"/>
        <w:rPr>
          <w:rFonts w:ascii="Arial" w:hAnsi="Arial" w:cs="Arial"/>
          <w:sz w:val="20"/>
          <w:szCs w:val="20"/>
        </w:rPr>
      </w:pPr>
      <w:r w:rsidRPr="00F2225D">
        <w:rPr>
          <w:rFonts w:ascii="Arial" w:hAnsi="Arial" w:cs="Arial"/>
          <w:sz w:val="20"/>
          <w:szCs w:val="20"/>
        </w:rPr>
        <w:t>Цитрат инхибира фосфофруктокиназу</w:t>
      </w:r>
    </w:p>
    <w:p w:rsidR="00A47841" w:rsidRPr="00F2225D" w:rsidRDefault="00A47841" w:rsidP="00A47841">
      <w:pPr>
        <w:numPr>
          <w:ilvl w:val="0"/>
          <w:numId w:val="16"/>
        </w:numPr>
        <w:tabs>
          <w:tab w:val="clear" w:pos="360"/>
          <w:tab w:val="num" w:pos="426"/>
        </w:tabs>
        <w:spacing w:after="0" w:line="240" w:lineRule="auto"/>
        <w:ind w:left="0" w:firstLine="0"/>
        <w:rPr>
          <w:rFonts w:ascii="Arial" w:hAnsi="Arial" w:cs="Arial"/>
          <w:sz w:val="20"/>
          <w:szCs w:val="20"/>
        </w:rPr>
      </w:pPr>
      <w:r w:rsidRPr="00F2225D">
        <w:rPr>
          <w:rFonts w:ascii="Arial" w:hAnsi="Arial" w:cs="Arial"/>
          <w:sz w:val="20"/>
          <w:szCs w:val="20"/>
        </w:rPr>
        <w:t>Фруктоза 2,6 бифосфат активира фосфофруктокиназу</w:t>
      </w:r>
    </w:p>
    <w:p w:rsidR="00A47841" w:rsidRPr="00F2225D" w:rsidRDefault="00A47841" w:rsidP="00A47841">
      <w:pPr>
        <w:spacing w:after="0" w:line="240" w:lineRule="auto"/>
        <w:rPr>
          <w:rFonts w:ascii="Arial" w:hAnsi="Arial" w:cs="Arial"/>
          <w:sz w:val="20"/>
          <w:szCs w:val="20"/>
        </w:rPr>
      </w:pPr>
    </w:p>
    <w:p w:rsidR="00A47841" w:rsidRPr="00F2225D" w:rsidRDefault="00A47841" w:rsidP="00A47841">
      <w:pPr>
        <w:tabs>
          <w:tab w:val="num" w:pos="426"/>
        </w:tabs>
        <w:spacing w:after="0" w:line="240" w:lineRule="auto"/>
        <w:rPr>
          <w:rFonts w:ascii="Arial" w:hAnsi="Arial" w:cs="Arial"/>
          <w:sz w:val="20"/>
          <w:szCs w:val="20"/>
        </w:rPr>
      </w:pPr>
      <w:r w:rsidRPr="00F2225D">
        <w:rPr>
          <w:rFonts w:ascii="Arial" w:hAnsi="Arial" w:cs="Arial"/>
          <w:sz w:val="20"/>
          <w:szCs w:val="20"/>
        </w:rPr>
        <w:t>У  ГЛУКОНЕОГЕНЕЗИ</w:t>
      </w:r>
    </w:p>
    <w:p w:rsidR="00A47841" w:rsidRPr="00F2225D" w:rsidRDefault="00A47841" w:rsidP="00A47841">
      <w:pPr>
        <w:numPr>
          <w:ilvl w:val="0"/>
          <w:numId w:val="17"/>
        </w:numPr>
        <w:tabs>
          <w:tab w:val="clear" w:pos="360"/>
          <w:tab w:val="num" w:pos="426"/>
        </w:tabs>
        <w:spacing w:after="0" w:line="240" w:lineRule="auto"/>
        <w:ind w:left="0" w:firstLine="0"/>
        <w:rPr>
          <w:rFonts w:ascii="Arial" w:hAnsi="Arial" w:cs="Arial"/>
          <w:sz w:val="20"/>
          <w:szCs w:val="20"/>
        </w:rPr>
      </w:pPr>
      <w:r w:rsidRPr="00F2225D">
        <w:rPr>
          <w:rFonts w:ascii="Arial" w:hAnsi="Arial" w:cs="Arial"/>
          <w:sz w:val="20"/>
          <w:szCs w:val="20"/>
        </w:rPr>
        <w:t>AMP инхибира фруктозо-1,6-бисфосфатазу.</w:t>
      </w:r>
    </w:p>
    <w:p w:rsidR="00A47841" w:rsidRPr="00F2225D" w:rsidRDefault="00A47841" w:rsidP="00A47841">
      <w:pPr>
        <w:numPr>
          <w:ilvl w:val="0"/>
          <w:numId w:val="17"/>
        </w:numPr>
        <w:tabs>
          <w:tab w:val="clear" w:pos="360"/>
          <w:tab w:val="num" w:pos="426"/>
        </w:tabs>
        <w:spacing w:after="0" w:line="240" w:lineRule="auto"/>
        <w:ind w:left="0" w:firstLine="0"/>
        <w:rPr>
          <w:rFonts w:ascii="Arial" w:hAnsi="Arial" w:cs="Arial"/>
          <w:sz w:val="20"/>
          <w:szCs w:val="20"/>
        </w:rPr>
      </w:pPr>
      <w:r w:rsidRPr="00F2225D">
        <w:rPr>
          <w:rFonts w:ascii="Arial" w:hAnsi="Arial" w:cs="Arial"/>
          <w:sz w:val="20"/>
          <w:szCs w:val="20"/>
        </w:rPr>
        <w:t>Цитрат активира фруктозо-1,6-бисфосфатазу.</w:t>
      </w:r>
    </w:p>
    <w:p w:rsidR="00A47841" w:rsidRPr="00F2225D" w:rsidRDefault="00A47841" w:rsidP="00A47841">
      <w:pPr>
        <w:numPr>
          <w:ilvl w:val="0"/>
          <w:numId w:val="17"/>
        </w:numPr>
        <w:tabs>
          <w:tab w:val="clear" w:pos="360"/>
          <w:tab w:val="num" w:pos="426"/>
        </w:tabs>
        <w:spacing w:after="0" w:line="240" w:lineRule="auto"/>
        <w:ind w:left="0" w:firstLine="0"/>
        <w:rPr>
          <w:rFonts w:ascii="Arial" w:hAnsi="Arial" w:cs="Arial"/>
          <w:sz w:val="20"/>
          <w:szCs w:val="20"/>
        </w:rPr>
      </w:pPr>
      <w:r w:rsidRPr="00F2225D">
        <w:rPr>
          <w:rFonts w:ascii="Arial" w:hAnsi="Arial" w:cs="Arial"/>
          <w:sz w:val="20"/>
          <w:szCs w:val="20"/>
        </w:rPr>
        <w:t>Фруктоза 2,6 бифосфат инхибира фруктозо-1,6-бисфосфатазу.</w:t>
      </w:r>
    </w:p>
    <w:p w:rsidR="00A47841" w:rsidRPr="00F2225D" w:rsidRDefault="00A47841" w:rsidP="00A47841">
      <w:pPr>
        <w:spacing w:after="0" w:line="240" w:lineRule="auto"/>
        <w:rPr>
          <w:rFonts w:ascii="Arial" w:hAnsi="Arial" w:cs="Arial"/>
          <w:sz w:val="20"/>
          <w:szCs w:val="20"/>
        </w:rPr>
      </w:pPr>
    </w:p>
    <w:p w:rsidR="00A47841" w:rsidRPr="00F2225D" w:rsidRDefault="00A47841" w:rsidP="00A47841">
      <w:pPr>
        <w:spacing w:after="0" w:line="240" w:lineRule="auto"/>
        <w:rPr>
          <w:rFonts w:ascii="Arial" w:hAnsi="Arial" w:cs="Arial"/>
          <w:sz w:val="20"/>
          <w:szCs w:val="20"/>
        </w:rPr>
      </w:pPr>
      <w:r w:rsidRPr="00F2225D">
        <w:rPr>
          <w:rFonts w:ascii="Arial" w:hAnsi="Arial" w:cs="Arial"/>
          <w:sz w:val="20"/>
          <w:szCs w:val="20"/>
        </w:rPr>
        <w:t xml:space="preserve">- Пируват киназа и пируват карбоксилаза се такође </w:t>
      </w:r>
      <w:r w:rsidRPr="00F2225D">
        <w:rPr>
          <w:rFonts w:ascii="Arial" w:hAnsi="Arial" w:cs="Arial"/>
          <w:caps/>
          <w:sz w:val="20"/>
          <w:szCs w:val="20"/>
        </w:rPr>
        <w:t>реципрочно регулиШу</w:t>
      </w:r>
      <w:r w:rsidRPr="00F2225D">
        <w:rPr>
          <w:rFonts w:ascii="Arial" w:hAnsi="Arial" w:cs="Arial"/>
          <w:sz w:val="20"/>
          <w:szCs w:val="20"/>
        </w:rPr>
        <w:t>; ензим гликолизе инхибира ATP, ензим глуконеогенезе инхибира ADP.</w:t>
      </w:r>
    </w:p>
    <w:p w:rsidR="00A47841" w:rsidRPr="00F2225D" w:rsidRDefault="00A47841" w:rsidP="00A47841">
      <w:pPr>
        <w:pStyle w:val="Heading2"/>
        <w:rPr>
          <w:rFonts w:cs="Arial"/>
          <w:sz w:val="20"/>
        </w:rPr>
      </w:pPr>
      <w:r w:rsidRPr="00F2225D">
        <w:rPr>
          <w:rFonts w:cs="Arial"/>
          <w:sz w:val="20"/>
        </w:rPr>
        <w:t>У  ГЛИКОЛИЗИ</w:t>
      </w:r>
    </w:p>
    <w:p w:rsidR="00A47841" w:rsidRPr="00F2225D" w:rsidRDefault="00A47841" w:rsidP="00A47841">
      <w:pPr>
        <w:numPr>
          <w:ilvl w:val="0"/>
          <w:numId w:val="18"/>
        </w:numPr>
        <w:tabs>
          <w:tab w:val="clear" w:pos="360"/>
          <w:tab w:val="num" w:pos="720"/>
        </w:tabs>
        <w:spacing w:after="0" w:line="240" w:lineRule="auto"/>
        <w:ind w:left="0" w:firstLine="0"/>
        <w:rPr>
          <w:rFonts w:ascii="Arial" w:hAnsi="Arial" w:cs="Arial"/>
          <w:sz w:val="20"/>
          <w:szCs w:val="20"/>
          <w:lang w:val="sv-SE"/>
        </w:rPr>
      </w:pPr>
      <w:r w:rsidRPr="00F2225D">
        <w:rPr>
          <w:rFonts w:ascii="Arial" w:hAnsi="Arial" w:cs="Arial"/>
          <w:sz w:val="20"/>
          <w:szCs w:val="20"/>
          <w:lang w:val="sv-SE"/>
        </w:rPr>
        <w:t>Фруктоза-1,6 бифосфат активира пируват киназу</w:t>
      </w:r>
    </w:p>
    <w:p w:rsidR="00A47841" w:rsidRPr="00F2225D" w:rsidRDefault="00A47841" w:rsidP="00A47841">
      <w:pPr>
        <w:numPr>
          <w:ilvl w:val="0"/>
          <w:numId w:val="18"/>
        </w:numPr>
        <w:tabs>
          <w:tab w:val="clear" w:pos="360"/>
          <w:tab w:val="num" w:pos="720"/>
        </w:tabs>
        <w:spacing w:after="0" w:line="240" w:lineRule="auto"/>
        <w:ind w:left="0" w:firstLine="0"/>
        <w:rPr>
          <w:rFonts w:ascii="Arial" w:hAnsi="Arial" w:cs="Arial"/>
          <w:sz w:val="20"/>
          <w:szCs w:val="20"/>
        </w:rPr>
      </w:pPr>
      <w:r w:rsidRPr="00F2225D">
        <w:rPr>
          <w:rFonts w:ascii="Arial" w:hAnsi="Arial" w:cs="Arial"/>
          <w:sz w:val="20"/>
          <w:szCs w:val="20"/>
        </w:rPr>
        <w:t>ATP инхибира пируват киназу</w:t>
      </w:r>
    </w:p>
    <w:p w:rsidR="00A47841" w:rsidRPr="00F2225D" w:rsidRDefault="00A47841" w:rsidP="00A47841">
      <w:pPr>
        <w:numPr>
          <w:ilvl w:val="0"/>
          <w:numId w:val="18"/>
        </w:numPr>
        <w:tabs>
          <w:tab w:val="clear" w:pos="360"/>
          <w:tab w:val="num" w:pos="720"/>
        </w:tabs>
        <w:spacing w:after="0" w:line="240" w:lineRule="auto"/>
        <w:ind w:left="0" w:firstLine="0"/>
        <w:rPr>
          <w:rFonts w:ascii="Arial" w:hAnsi="Arial" w:cs="Arial"/>
          <w:sz w:val="20"/>
          <w:szCs w:val="20"/>
        </w:rPr>
      </w:pPr>
      <w:r w:rsidRPr="00F2225D">
        <w:rPr>
          <w:rFonts w:ascii="Arial" w:hAnsi="Arial" w:cs="Arial"/>
          <w:sz w:val="20"/>
          <w:szCs w:val="20"/>
        </w:rPr>
        <w:t>Аланин инхибира пируват киназу</w:t>
      </w:r>
    </w:p>
    <w:p w:rsidR="00A47841" w:rsidRPr="00F2225D" w:rsidRDefault="00A47841" w:rsidP="00A47841">
      <w:pPr>
        <w:spacing w:after="0" w:line="240" w:lineRule="auto"/>
        <w:rPr>
          <w:rFonts w:ascii="Arial" w:hAnsi="Arial" w:cs="Arial"/>
          <w:sz w:val="20"/>
          <w:szCs w:val="20"/>
        </w:rPr>
      </w:pPr>
    </w:p>
    <w:p w:rsidR="00A47841" w:rsidRPr="00F2225D" w:rsidRDefault="00A47841" w:rsidP="00A47841">
      <w:pPr>
        <w:spacing w:after="0" w:line="240" w:lineRule="auto"/>
        <w:rPr>
          <w:rFonts w:ascii="Arial" w:hAnsi="Arial" w:cs="Arial"/>
          <w:sz w:val="20"/>
          <w:szCs w:val="20"/>
        </w:rPr>
      </w:pPr>
      <w:r w:rsidRPr="00F2225D">
        <w:rPr>
          <w:rFonts w:ascii="Arial" w:hAnsi="Arial" w:cs="Arial"/>
          <w:sz w:val="20"/>
          <w:szCs w:val="20"/>
        </w:rPr>
        <w:t>У  ГЛИКОНЕОГЕНЕЗИ</w:t>
      </w:r>
    </w:p>
    <w:p w:rsidR="00A47841" w:rsidRPr="00F2225D" w:rsidRDefault="00A47841" w:rsidP="00A47841">
      <w:pPr>
        <w:numPr>
          <w:ilvl w:val="0"/>
          <w:numId w:val="19"/>
        </w:numPr>
        <w:tabs>
          <w:tab w:val="clear" w:pos="360"/>
          <w:tab w:val="num" w:pos="720"/>
        </w:tabs>
        <w:spacing w:after="0" w:line="240" w:lineRule="auto"/>
        <w:ind w:left="0" w:firstLine="0"/>
        <w:rPr>
          <w:rFonts w:ascii="Arial" w:hAnsi="Arial" w:cs="Arial"/>
          <w:sz w:val="20"/>
          <w:szCs w:val="20"/>
        </w:rPr>
      </w:pPr>
      <w:r w:rsidRPr="00F2225D">
        <w:rPr>
          <w:rFonts w:ascii="Arial" w:hAnsi="Arial" w:cs="Arial"/>
          <w:sz w:val="20"/>
          <w:szCs w:val="20"/>
        </w:rPr>
        <w:t>ADP инхибира пируват карбоксилазу</w:t>
      </w:r>
    </w:p>
    <w:p w:rsidR="00A47841" w:rsidRPr="00F2225D" w:rsidRDefault="00A47841" w:rsidP="00A47841">
      <w:pPr>
        <w:numPr>
          <w:ilvl w:val="0"/>
          <w:numId w:val="19"/>
        </w:numPr>
        <w:tabs>
          <w:tab w:val="clear" w:pos="360"/>
          <w:tab w:val="num" w:pos="720"/>
        </w:tabs>
        <w:spacing w:after="0" w:line="240" w:lineRule="auto"/>
        <w:ind w:left="0" w:firstLine="0"/>
        <w:rPr>
          <w:rFonts w:ascii="Arial" w:hAnsi="Arial" w:cs="Arial"/>
          <w:sz w:val="20"/>
          <w:szCs w:val="20"/>
          <w:lang w:val="sv-SE"/>
        </w:rPr>
      </w:pPr>
      <w:r w:rsidRPr="00F2225D">
        <w:rPr>
          <w:rFonts w:ascii="Arial" w:hAnsi="Arial" w:cs="Arial"/>
          <w:sz w:val="20"/>
          <w:szCs w:val="20"/>
          <w:lang w:val="sv-SE"/>
        </w:rPr>
        <w:t>Ацетил-CoA активира пируват карбоксилазу</w:t>
      </w:r>
    </w:p>
    <w:p w:rsidR="00A47841" w:rsidRPr="00F2225D" w:rsidRDefault="00A47841" w:rsidP="00A47841">
      <w:pPr>
        <w:numPr>
          <w:ilvl w:val="0"/>
          <w:numId w:val="20"/>
        </w:numPr>
        <w:tabs>
          <w:tab w:val="clear" w:pos="360"/>
          <w:tab w:val="num" w:pos="720"/>
        </w:tabs>
        <w:spacing w:after="0" w:line="240" w:lineRule="auto"/>
        <w:ind w:left="0" w:firstLine="0"/>
        <w:rPr>
          <w:rFonts w:ascii="Arial" w:hAnsi="Arial" w:cs="Arial"/>
          <w:sz w:val="20"/>
          <w:szCs w:val="20"/>
          <w:lang w:val="sv-SE"/>
        </w:rPr>
      </w:pPr>
      <w:r w:rsidRPr="00F2225D">
        <w:rPr>
          <w:rFonts w:ascii="Arial" w:hAnsi="Arial" w:cs="Arial"/>
          <w:sz w:val="20"/>
          <w:szCs w:val="20"/>
          <w:lang w:val="sv-SE"/>
        </w:rPr>
        <w:t>ADP инхибира фосфоенол пируват карбоксилазу</w:t>
      </w:r>
    </w:p>
    <w:p w:rsidR="00A47841" w:rsidRPr="00F2225D" w:rsidRDefault="00A47841" w:rsidP="00A47841">
      <w:pPr>
        <w:spacing w:after="0" w:line="240" w:lineRule="auto"/>
        <w:rPr>
          <w:rFonts w:ascii="Arial" w:hAnsi="Arial" w:cs="Arial"/>
          <w:sz w:val="20"/>
          <w:szCs w:val="20"/>
          <w:lang w:val="sv-SE"/>
        </w:rPr>
      </w:pPr>
    </w:p>
    <w:p w:rsidR="00A47841" w:rsidRPr="00F2225D" w:rsidRDefault="00A47841" w:rsidP="00A47841">
      <w:pPr>
        <w:spacing w:after="0" w:line="240" w:lineRule="auto"/>
        <w:jc w:val="both"/>
        <w:rPr>
          <w:rFonts w:ascii="Arial" w:hAnsi="Arial" w:cs="Arial"/>
          <w:sz w:val="20"/>
          <w:szCs w:val="20"/>
          <w:lang w:val="ru-RU"/>
        </w:rPr>
      </w:pPr>
      <w:r w:rsidRPr="00F2225D">
        <w:rPr>
          <w:rFonts w:ascii="Arial" w:hAnsi="Arial" w:cs="Arial"/>
          <w:sz w:val="20"/>
          <w:szCs w:val="20"/>
          <w:lang w:val="ru-RU"/>
        </w:rPr>
        <w:t>Стварање слободне глукозе је важна регулаторна тачка – активност ензима глукозо-6-фосфатазе</w:t>
      </w:r>
    </w:p>
    <w:p w:rsidR="00A47841" w:rsidRPr="00F2225D" w:rsidRDefault="00A47841" w:rsidP="00A47841">
      <w:pPr>
        <w:spacing w:after="0" w:line="240" w:lineRule="auto"/>
        <w:jc w:val="both"/>
        <w:rPr>
          <w:rFonts w:ascii="Arial" w:hAnsi="Arial" w:cs="Arial"/>
          <w:sz w:val="20"/>
          <w:szCs w:val="20"/>
          <w:lang w:val="ru-RU"/>
        </w:rPr>
      </w:pPr>
      <w:r w:rsidRPr="00F2225D">
        <w:rPr>
          <w:rFonts w:ascii="Arial" w:hAnsi="Arial" w:cs="Arial"/>
          <w:sz w:val="20"/>
          <w:szCs w:val="20"/>
          <w:lang w:val="ru-RU"/>
        </w:rPr>
        <w:t xml:space="preserve">Ендоплазматски ензими Т1, Т2, Т3 омогућавају стварање глукозе из глукозо-6-фосфата. Глукозо-6-фосфатаза се налази САМО у јетри </w:t>
      </w:r>
      <w:r w:rsidRPr="00F2225D">
        <w:rPr>
          <w:rFonts w:ascii="Arial" w:hAnsi="Arial" w:cs="Arial"/>
          <w:sz w:val="20"/>
          <w:szCs w:val="20"/>
        </w:rPr>
        <w:t>и</w:t>
      </w:r>
      <w:r w:rsidRPr="00F2225D">
        <w:rPr>
          <w:rFonts w:ascii="Arial" w:hAnsi="Arial" w:cs="Arial"/>
          <w:sz w:val="20"/>
          <w:szCs w:val="20"/>
          <w:lang w:val="ru-RU"/>
        </w:rPr>
        <w:t xml:space="preserve"> у мањој мери у бубрезима. Стабилизују је </w:t>
      </w:r>
      <w:r w:rsidRPr="00F2225D">
        <w:rPr>
          <w:rFonts w:ascii="Arial" w:hAnsi="Arial" w:cs="Arial"/>
          <w:sz w:val="20"/>
          <w:szCs w:val="20"/>
          <w:lang w:val="sv-SE"/>
        </w:rPr>
        <w:t>SP</w:t>
      </w:r>
      <w:r w:rsidRPr="00F2225D">
        <w:rPr>
          <w:rFonts w:ascii="Arial" w:hAnsi="Arial" w:cs="Arial"/>
          <w:sz w:val="20"/>
          <w:szCs w:val="20"/>
          <w:lang w:val="ru-RU"/>
        </w:rPr>
        <w:t xml:space="preserve">-протеини (везују </w:t>
      </w:r>
      <w:r w:rsidRPr="00F2225D">
        <w:rPr>
          <w:rFonts w:ascii="Arial" w:hAnsi="Arial" w:cs="Arial"/>
          <w:sz w:val="20"/>
          <w:szCs w:val="20"/>
          <w:lang w:val="sv-SE"/>
        </w:rPr>
        <w:t>Ca</w:t>
      </w:r>
      <w:r w:rsidRPr="00F2225D">
        <w:rPr>
          <w:rFonts w:ascii="Arial" w:hAnsi="Arial" w:cs="Arial"/>
          <w:sz w:val="20"/>
          <w:szCs w:val="20"/>
          <w:vertAlign w:val="superscript"/>
          <w:lang w:val="ru-RU"/>
        </w:rPr>
        <w:t>2+</w:t>
      </w:r>
      <w:r w:rsidRPr="00F2225D">
        <w:rPr>
          <w:rFonts w:ascii="Arial" w:hAnsi="Arial" w:cs="Arial"/>
          <w:sz w:val="20"/>
          <w:szCs w:val="20"/>
          <w:lang w:val="ru-RU"/>
        </w:rPr>
        <w:t xml:space="preserve">) </w:t>
      </w:r>
      <w:r w:rsidRPr="00F2225D">
        <w:rPr>
          <w:rFonts w:ascii="Arial" w:hAnsi="Arial" w:cs="Arial"/>
          <w:sz w:val="20"/>
          <w:szCs w:val="20"/>
        </w:rPr>
        <w:t>и</w:t>
      </w:r>
      <w:r w:rsidRPr="00F2225D">
        <w:rPr>
          <w:rFonts w:ascii="Arial" w:hAnsi="Arial" w:cs="Arial"/>
          <w:sz w:val="20"/>
          <w:szCs w:val="20"/>
          <w:lang w:val="ru-RU"/>
        </w:rPr>
        <w:t xml:space="preserve"> есенциј</w:t>
      </w:r>
      <w:r w:rsidRPr="00F2225D">
        <w:rPr>
          <w:rFonts w:ascii="Arial" w:hAnsi="Arial" w:cs="Arial"/>
          <w:sz w:val="20"/>
          <w:szCs w:val="20"/>
        </w:rPr>
        <w:t>а</w:t>
      </w:r>
      <w:r w:rsidRPr="00F2225D">
        <w:rPr>
          <w:rFonts w:ascii="Arial" w:hAnsi="Arial" w:cs="Arial"/>
          <w:sz w:val="20"/>
          <w:szCs w:val="20"/>
          <w:lang w:val="ru-RU"/>
        </w:rPr>
        <w:t>лни су за њену активност. Глукозо-6-фосфат је потребно пренети у ЕР (ендоплазматски ретикулум) пре дејства ензима глукозо-6-фосфатазе.</w:t>
      </w:r>
    </w:p>
    <w:p w:rsidR="00A47841" w:rsidRPr="00F2225D" w:rsidRDefault="003604B4" w:rsidP="00A47841">
      <w:pPr>
        <w:spacing w:after="0" w:line="240" w:lineRule="auto"/>
        <w:rPr>
          <w:rFonts w:ascii="Arial" w:hAnsi="Arial" w:cs="Arial"/>
          <w:sz w:val="20"/>
          <w:szCs w:val="20"/>
          <w:lang w:val="ru-RU"/>
        </w:rPr>
      </w:pPr>
      <w:r w:rsidRPr="00F2225D">
        <w:rPr>
          <w:rFonts w:ascii="Arial" w:hAnsi="Arial" w:cs="Arial"/>
          <w:sz w:val="20"/>
          <w:szCs w:val="20"/>
          <w:lang w:val="ru-RU"/>
        </w:rPr>
        <w:t>На слици 11. Приказани су ефектори регулаторних ензима гликолизе и глуконеогенезе.</w:t>
      </w:r>
    </w:p>
    <w:p w:rsidR="003604B4" w:rsidRPr="00F2225D" w:rsidRDefault="003604B4" w:rsidP="003604B4">
      <w:pPr>
        <w:pStyle w:val="ListParagraph"/>
        <w:spacing w:after="0" w:line="240" w:lineRule="auto"/>
        <w:ind w:left="0"/>
        <w:rPr>
          <w:rFonts w:ascii="Arial" w:hAnsi="Arial" w:cs="Arial"/>
          <w:sz w:val="20"/>
          <w:szCs w:val="20"/>
          <w:lang w:val="ru-RU"/>
        </w:rPr>
      </w:pPr>
    </w:p>
    <w:p w:rsidR="003604B4" w:rsidRPr="00F2225D" w:rsidRDefault="003604B4" w:rsidP="003604B4">
      <w:pPr>
        <w:pStyle w:val="ListParagraph"/>
        <w:numPr>
          <w:ilvl w:val="0"/>
          <w:numId w:val="15"/>
        </w:numPr>
        <w:spacing w:after="0" w:line="240" w:lineRule="auto"/>
        <w:ind w:left="0" w:firstLine="0"/>
        <w:rPr>
          <w:rFonts w:ascii="Arial" w:hAnsi="Arial" w:cs="Arial"/>
          <w:b/>
          <w:i/>
          <w:sz w:val="20"/>
          <w:szCs w:val="20"/>
          <w:lang w:val="ru-RU"/>
        </w:rPr>
      </w:pPr>
      <w:r w:rsidRPr="00F2225D">
        <w:rPr>
          <w:rFonts w:ascii="Arial" w:hAnsi="Arial" w:cs="Arial"/>
          <w:b/>
          <w:i/>
          <w:sz w:val="20"/>
          <w:szCs w:val="20"/>
          <w:lang w:val="ru-RU"/>
        </w:rPr>
        <w:t>Хормонска регулација глуконеогенезе</w:t>
      </w:r>
    </w:p>
    <w:p w:rsidR="00EF559C" w:rsidRPr="00F2225D" w:rsidRDefault="003604B4" w:rsidP="00EF559C">
      <w:pPr>
        <w:spacing w:after="0" w:line="240" w:lineRule="auto"/>
        <w:rPr>
          <w:rFonts w:ascii="Arial" w:hAnsi="Arial" w:cs="Arial"/>
          <w:sz w:val="20"/>
          <w:szCs w:val="20"/>
        </w:rPr>
      </w:pPr>
      <w:r w:rsidRPr="00F2225D">
        <w:rPr>
          <w:rFonts w:ascii="Arial" w:hAnsi="Arial" w:cs="Arial"/>
          <w:sz w:val="20"/>
          <w:szCs w:val="20"/>
          <w:lang w:val="ru-RU"/>
        </w:rPr>
        <w:lastRenderedPageBreak/>
        <w:t>Најважнији хормон у регулацији глуконеогенезе је глукагон који делује тако што мења концентрацију алостерних ефектора, пре свега снижавајући концентрацију фруктозо-2,6-бифосфата који је снажан негативни ефектор фруктозо-1,6-бифосфатазе</w:t>
      </w:r>
      <w:r w:rsidR="00B40383" w:rsidRPr="00F2225D">
        <w:rPr>
          <w:rFonts w:ascii="Arial" w:hAnsi="Arial" w:cs="Arial"/>
          <w:sz w:val="20"/>
          <w:szCs w:val="20"/>
          <w:lang w:val="ru-RU"/>
        </w:rPr>
        <w:t>.  Глуконеогенеза се такође контролише и на нивоу превођења пирувата у фосфоенолпируват. Глукагон и катехоламини преко секундарних гласника доводе до фосфорилације и инактивације пируват-киназе чиме се смањује конверзија фосфоенолпирувата у пируват. Пируват се усмерава ка синтези глукозе путем глуконеогенезе. Пируват киназу алостерно инхибирају АТР и аланин. Присуство АТР-а значи да у ћелији постоји енергија, а аланин је суфицитаран супстрат за глуконеогенезу. Недостатак енергије, тј. Пораст концентрације А</w:t>
      </w:r>
      <w:r w:rsidR="00B40383" w:rsidRPr="00F2225D">
        <w:rPr>
          <w:rFonts w:ascii="Arial" w:hAnsi="Arial" w:cs="Arial"/>
          <w:sz w:val="20"/>
          <w:szCs w:val="20"/>
          <w:lang w:val="en-US"/>
        </w:rPr>
        <w:t>DP</w:t>
      </w:r>
      <w:r w:rsidR="00B40383" w:rsidRPr="00F2225D">
        <w:rPr>
          <w:rFonts w:ascii="Arial" w:hAnsi="Arial" w:cs="Arial"/>
          <w:sz w:val="20"/>
          <w:szCs w:val="20"/>
        </w:rPr>
        <w:t xml:space="preserve"> инхибира и пируват карбоксилазу и РЕР-карбоксикиназу. Ацетил-СоА алостерно активира пируват карбоксилазу. Сви ови видови регулације су краткорочни, док се дугорочна регулација постиже регулаци</w:t>
      </w:r>
      <w:r w:rsidR="00E42609" w:rsidRPr="00F2225D">
        <w:rPr>
          <w:rFonts w:ascii="Arial" w:hAnsi="Arial" w:cs="Arial"/>
          <w:sz w:val="20"/>
          <w:szCs w:val="20"/>
        </w:rPr>
        <w:t>јом синтезе РЕР-карбоксикиназе. Количина овог ензима се повећава у одговору на пролонгирану стимулацију глукагоном, што се дешава у стању гладовања или неадекватне исхране.</w:t>
      </w:r>
    </w:p>
    <w:p w:rsidR="00A07C59" w:rsidRPr="00F2225D" w:rsidRDefault="00E42609" w:rsidP="00A07C59">
      <w:pPr>
        <w:spacing w:after="0" w:line="240" w:lineRule="auto"/>
        <w:rPr>
          <w:rFonts w:ascii="Arial" w:hAnsi="Arial" w:cs="Arial"/>
          <w:sz w:val="20"/>
          <w:szCs w:val="20"/>
        </w:rPr>
      </w:pPr>
      <w:r w:rsidRPr="00F2225D">
        <w:rPr>
          <w:noProof/>
          <w:sz w:val="20"/>
          <w:szCs w:val="20"/>
          <w:lang w:val="en-US"/>
        </w:rPr>
        <w:drawing>
          <wp:anchor distT="0" distB="0" distL="114300" distR="114300" simplePos="0" relativeHeight="251665408" behindDoc="1" locked="0" layoutInCell="1" allowOverlap="1">
            <wp:simplePos x="0" y="0"/>
            <wp:positionH relativeFrom="column">
              <wp:posOffset>466725</wp:posOffset>
            </wp:positionH>
            <wp:positionV relativeFrom="paragraph">
              <wp:posOffset>-38735</wp:posOffset>
            </wp:positionV>
            <wp:extent cx="5053965" cy="3781425"/>
            <wp:effectExtent l="0" t="0" r="0" b="9525"/>
            <wp:wrapThrough wrapText="bothSides">
              <wp:wrapPolygon edited="0">
                <wp:start x="0" y="0"/>
                <wp:lineTo x="0" y="21546"/>
                <wp:lineTo x="21494" y="21546"/>
                <wp:lineTo x="21494"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053965" cy="3781425"/>
                    </a:xfrm>
                    <a:prstGeom prst="rect">
                      <a:avLst/>
                    </a:prstGeom>
                    <a:noFill/>
                  </pic:spPr>
                </pic:pic>
              </a:graphicData>
            </a:graphic>
          </wp:anchor>
        </w:drawing>
      </w:r>
    </w:p>
    <w:p w:rsidR="00A07C59" w:rsidRPr="00F2225D" w:rsidRDefault="00A07C59" w:rsidP="00A07C59">
      <w:pPr>
        <w:rPr>
          <w:rFonts w:ascii="Arial" w:hAnsi="Arial" w:cs="Arial"/>
          <w:sz w:val="20"/>
          <w:szCs w:val="20"/>
        </w:rPr>
      </w:pPr>
    </w:p>
    <w:p w:rsidR="00A07C59" w:rsidRPr="00F2225D" w:rsidRDefault="00A07C59" w:rsidP="00A07C59">
      <w:pPr>
        <w:rPr>
          <w:rFonts w:ascii="Arial" w:hAnsi="Arial" w:cs="Arial"/>
          <w:sz w:val="20"/>
          <w:szCs w:val="20"/>
        </w:rPr>
      </w:pPr>
    </w:p>
    <w:p w:rsidR="00A07C59" w:rsidRPr="00F2225D" w:rsidRDefault="00A07C59" w:rsidP="00A07C59">
      <w:pPr>
        <w:rPr>
          <w:rFonts w:ascii="Arial" w:hAnsi="Arial" w:cs="Arial"/>
          <w:sz w:val="20"/>
          <w:szCs w:val="20"/>
        </w:rPr>
      </w:pPr>
    </w:p>
    <w:p w:rsidR="00A07C59" w:rsidRPr="00F2225D" w:rsidRDefault="00A07C59" w:rsidP="00A07C59">
      <w:pPr>
        <w:rPr>
          <w:rFonts w:ascii="Arial" w:hAnsi="Arial" w:cs="Arial"/>
          <w:sz w:val="20"/>
          <w:szCs w:val="20"/>
        </w:rPr>
      </w:pPr>
    </w:p>
    <w:p w:rsidR="00A07C59" w:rsidRPr="00F2225D" w:rsidRDefault="00A07C59" w:rsidP="00A07C59">
      <w:pPr>
        <w:rPr>
          <w:rFonts w:ascii="Arial" w:hAnsi="Arial" w:cs="Arial"/>
          <w:sz w:val="20"/>
          <w:szCs w:val="20"/>
        </w:rPr>
      </w:pPr>
    </w:p>
    <w:p w:rsidR="00A07C59" w:rsidRPr="00F2225D" w:rsidRDefault="00A07C59" w:rsidP="00A07C59">
      <w:pPr>
        <w:rPr>
          <w:rFonts w:ascii="Arial" w:hAnsi="Arial" w:cs="Arial"/>
          <w:sz w:val="20"/>
          <w:szCs w:val="20"/>
        </w:rPr>
      </w:pPr>
    </w:p>
    <w:p w:rsidR="00A07C59" w:rsidRPr="00F2225D" w:rsidRDefault="00A07C59" w:rsidP="00A07C59">
      <w:pPr>
        <w:rPr>
          <w:rFonts w:ascii="Arial" w:hAnsi="Arial" w:cs="Arial"/>
          <w:sz w:val="20"/>
          <w:szCs w:val="20"/>
        </w:rPr>
      </w:pPr>
    </w:p>
    <w:p w:rsidR="00A07C59" w:rsidRPr="00F2225D" w:rsidRDefault="00A07C59" w:rsidP="00A07C59">
      <w:pPr>
        <w:rPr>
          <w:rFonts w:ascii="Arial" w:hAnsi="Arial" w:cs="Arial"/>
          <w:sz w:val="20"/>
          <w:szCs w:val="20"/>
        </w:rPr>
      </w:pPr>
    </w:p>
    <w:p w:rsidR="00A07C59" w:rsidRPr="00F2225D" w:rsidRDefault="00A07C59" w:rsidP="00A07C59">
      <w:pPr>
        <w:rPr>
          <w:rFonts w:ascii="Arial" w:hAnsi="Arial" w:cs="Arial"/>
          <w:sz w:val="20"/>
          <w:szCs w:val="20"/>
        </w:rPr>
      </w:pPr>
    </w:p>
    <w:p w:rsidR="00A07C59" w:rsidRPr="00F2225D" w:rsidRDefault="00A07C59" w:rsidP="00A07C59">
      <w:pPr>
        <w:rPr>
          <w:rFonts w:ascii="Arial" w:hAnsi="Arial" w:cs="Arial"/>
          <w:sz w:val="20"/>
          <w:szCs w:val="20"/>
        </w:rPr>
      </w:pPr>
    </w:p>
    <w:p w:rsidR="00A07C59" w:rsidRPr="00F2225D" w:rsidRDefault="00A07C59" w:rsidP="00A07C59">
      <w:pPr>
        <w:rPr>
          <w:rFonts w:ascii="Arial" w:hAnsi="Arial" w:cs="Arial"/>
          <w:sz w:val="20"/>
          <w:szCs w:val="20"/>
        </w:rPr>
      </w:pPr>
    </w:p>
    <w:p w:rsidR="00A07C59" w:rsidRPr="00F2225D" w:rsidRDefault="00A07C59" w:rsidP="00A07C59">
      <w:pPr>
        <w:rPr>
          <w:rFonts w:ascii="Arial" w:hAnsi="Arial" w:cs="Arial"/>
          <w:sz w:val="20"/>
          <w:szCs w:val="20"/>
        </w:rPr>
      </w:pPr>
    </w:p>
    <w:p w:rsidR="00A07C59" w:rsidRPr="00F2225D" w:rsidRDefault="00A07C59" w:rsidP="00A07C59">
      <w:pPr>
        <w:rPr>
          <w:rFonts w:ascii="Arial" w:hAnsi="Arial" w:cs="Arial"/>
          <w:sz w:val="20"/>
          <w:szCs w:val="20"/>
        </w:rPr>
      </w:pPr>
    </w:p>
    <w:p w:rsidR="00A07C59" w:rsidRPr="00F2225D" w:rsidRDefault="00A07C59" w:rsidP="00A07C59">
      <w:pPr>
        <w:spacing w:after="0" w:line="240" w:lineRule="auto"/>
        <w:rPr>
          <w:rFonts w:ascii="Arial" w:hAnsi="Arial" w:cs="Arial"/>
          <w:sz w:val="20"/>
          <w:szCs w:val="20"/>
        </w:rPr>
      </w:pPr>
    </w:p>
    <w:p w:rsidR="00A07C59" w:rsidRPr="00F2225D" w:rsidRDefault="00A07C59" w:rsidP="00A07C59">
      <w:pPr>
        <w:spacing w:after="0" w:line="240" w:lineRule="auto"/>
        <w:ind w:left="720" w:firstLine="450"/>
        <w:rPr>
          <w:rFonts w:ascii="Arial" w:hAnsi="Arial" w:cs="Arial"/>
          <w:sz w:val="20"/>
          <w:szCs w:val="20"/>
        </w:rPr>
      </w:pPr>
      <w:r w:rsidRPr="00F2225D">
        <w:rPr>
          <w:rFonts w:ascii="Arial" w:hAnsi="Arial" w:cs="Arial"/>
          <w:sz w:val="20"/>
          <w:szCs w:val="20"/>
        </w:rPr>
        <w:t>Слика 11. Алостерни ефектори ензима гликолизе и глуконеогенезе</w:t>
      </w:r>
    </w:p>
    <w:p w:rsidR="00A47841" w:rsidRPr="00F2225D" w:rsidRDefault="00A47841" w:rsidP="00A07C59">
      <w:pPr>
        <w:tabs>
          <w:tab w:val="left" w:pos="960"/>
        </w:tabs>
        <w:rPr>
          <w:rFonts w:ascii="Arial" w:hAnsi="Arial" w:cs="Arial"/>
          <w:sz w:val="20"/>
          <w:szCs w:val="20"/>
        </w:rPr>
      </w:pPr>
    </w:p>
    <w:sectPr w:rsidR="00A47841" w:rsidRPr="00F2225D" w:rsidSect="00035306">
      <w:footerReference w:type="default" r:id="rId24"/>
      <w:pgSz w:w="12240" w:h="15840"/>
      <w:pgMar w:top="1440" w:right="1440" w:bottom="108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22F8B" w:rsidRDefault="00322F8B" w:rsidP="00B8401A">
      <w:pPr>
        <w:spacing w:after="0" w:line="240" w:lineRule="auto"/>
      </w:pPr>
      <w:r>
        <w:separator/>
      </w:r>
    </w:p>
  </w:endnote>
  <w:endnote w:type="continuationSeparator" w:id="0">
    <w:p w:rsidR="00322F8B" w:rsidRDefault="00322F8B" w:rsidP="00B840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78377998"/>
      <w:docPartObj>
        <w:docPartGallery w:val="Page Numbers (Bottom of Page)"/>
        <w:docPartUnique/>
      </w:docPartObj>
    </w:sdtPr>
    <w:sdtEndPr/>
    <w:sdtContent>
      <w:p w:rsidR="002E5B37" w:rsidRDefault="00322F8B">
        <w:pPr>
          <w:pStyle w:val="Footer"/>
          <w:jc w:val="right"/>
        </w:pPr>
        <w:r>
          <w:fldChar w:fldCharType="begin"/>
        </w:r>
        <w:r>
          <w:instrText xml:space="preserve"> PAGE   \* MERGEFORMAT </w:instrText>
        </w:r>
        <w:r>
          <w:fldChar w:fldCharType="separate"/>
        </w:r>
        <w:r w:rsidR="00F2225D">
          <w:rPr>
            <w:noProof/>
          </w:rPr>
          <w:t>7</w:t>
        </w:r>
        <w:r>
          <w:rPr>
            <w:noProof/>
          </w:rPr>
          <w:fldChar w:fldCharType="end"/>
        </w:r>
      </w:p>
    </w:sdtContent>
  </w:sdt>
  <w:p w:rsidR="002E5B37" w:rsidRDefault="002E5B3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22F8B" w:rsidRDefault="00322F8B" w:rsidP="00B8401A">
      <w:pPr>
        <w:spacing w:after="0" w:line="240" w:lineRule="auto"/>
      </w:pPr>
      <w:r>
        <w:separator/>
      </w:r>
    </w:p>
  </w:footnote>
  <w:footnote w:type="continuationSeparator" w:id="0">
    <w:p w:rsidR="00322F8B" w:rsidRDefault="00322F8B" w:rsidP="00B8401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AF6904"/>
    <w:multiLevelType w:val="hybridMultilevel"/>
    <w:tmpl w:val="5D142796"/>
    <w:lvl w:ilvl="0" w:tplc="4FD0644E">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6243371"/>
    <w:multiLevelType w:val="singleLevel"/>
    <w:tmpl w:val="0C090001"/>
    <w:lvl w:ilvl="0">
      <w:start w:val="1"/>
      <w:numFmt w:val="bullet"/>
      <w:lvlText w:val=""/>
      <w:lvlJc w:val="left"/>
      <w:pPr>
        <w:tabs>
          <w:tab w:val="num" w:pos="360"/>
        </w:tabs>
        <w:ind w:left="360" w:hanging="360"/>
      </w:pPr>
      <w:rPr>
        <w:rFonts w:ascii="Symbol" w:hAnsi="Symbol" w:hint="default"/>
      </w:rPr>
    </w:lvl>
  </w:abstractNum>
  <w:abstractNum w:abstractNumId="2">
    <w:nsid w:val="07C70D2E"/>
    <w:multiLevelType w:val="hybridMultilevel"/>
    <w:tmpl w:val="6F688C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EFC0524"/>
    <w:multiLevelType w:val="hybridMultilevel"/>
    <w:tmpl w:val="B75CF14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nsid w:val="17AC4675"/>
    <w:multiLevelType w:val="singleLevel"/>
    <w:tmpl w:val="025A76F6"/>
    <w:lvl w:ilvl="0">
      <w:start w:val="1"/>
      <w:numFmt w:val="decimal"/>
      <w:lvlText w:val="%1."/>
      <w:lvlJc w:val="left"/>
      <w:pPr>
        <w:tabs>
          <w:tab w:val="num" w:pos="360"/>
        </w:tabs>
        <w:ind w:left="360" w:hanging="360"/>
      </w:pPr>
      <w:rPr>
        <w:rFonts w:hint="default"/>
        <w:lang w:val="nb-NO"/>
      </w:rPr>
    </w:lvl>
  </w:abstractNum>
  <w:abstractNum w:abstractNumId="5">
    <w:nsid w:val="1DDF37AF"/>
    <w:multiLevelType w:val="singleLevel"/>
    <w:tmpl w:val="0C090001"/>
    <w:lvl w:ilvl="0">
      <w:start w:val="1"/>
      <w:numFmt w:val="bullet"/>
      <w:lvlText w:val=""/>
      <w:lvlJc w:val="left"/>
      <w:pPr>
        <w:tabs>
          <w:tab w:val="num" w:pos="360"/>
        </w:tabs>
        <w:ind w:left="360" w:hanging="360"/>
      </w:pPr>
      <w:rPr>
        <w:rFonts w:ascii="Symbol" w:hAnsi="Symbol" w:hint="default"/>
      </w:rPr>
    </w:lvl>
  </w:abstractNum>
  <w:abstractNum w:abstractNumId="6">
    <w:nsid w:val="1DFD1BAE"/>
    <w:multiLevelType w:val="hybridMultilevel"/>
    <w:tmpl w:val="7F3462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3C326D3"/>
    <w:multiLevelType w:val="singleLevel"/>
    <w:tmpl w:val="0C090001"/>
    <w:lvl w:ilvl="0">
      <w:start w:val="1"/>
      <w:numFmt w:val="bullet"/>
      <w:lvlText w:val=""/>
      <w:lvlJc w:val="left"/>
      <w:pPr>
        <w:tabs>
          <w:tab w:val="num" w:pos="360"/>
        </w:tabs>
        <w:ind w:left="360" w:hanging="360"/>
      </w:pPr>
      <w:rPr>
        <w:rFonts w:ascii="Symbol" w:hAnsi="Symbol" w:hint="default"/>
      </w:rPr>
    </w:lvl>
  </w:abstractNum>
  <w:abstractNum w:abstractNumId="8">
    <w:nsid w:val="3048642A"/>
    <w:multiLevelType w:val="hybridMultilevel"/>
    <w:tmpl w:val="0C06BC9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32E702AE"/>
    <w:multiLevelType w:val="singleLevel"/>
    <w:tmpl w:val="0C090001"/>
    <w:lvl w:ilvl="0">
      <w:start w:val="1"/>
      <w:numFmt w:val="bullet"/>
      <w:lvlText w:val=""/>
      <w:lvlJc w:val="left"/>
      <w:pPr>
        <w:tabs>
          <w:tab w:val="num" w:pos="360"/>
        </w:tabs>
        <w:ind w:left="360" w:hanging="360"/>
      </w:pPr>
      <w:rPr>
        <w:rFonts w:ascii="Symbol" w:hAnsi="Symbol" w:hint="default"/>
      </w:rPr>
    </w:lvl>
  </w:abstractNum>
  <w:abstractNum w:abstractNumId="10">
    <w:nsid w:val="341721CA"/>
    <w:multiLevelType w:val="hybridMultilevel"/>
    <w:tmpl w:val="EF6CB27E"/>
    <w:lvl w:ilvl="0" w:tplc="0C090001">
      <w:start w:val="1"/>
      <w:numFmt w:val="bullet"/>
      <w:lvlText w:val=""/>
      <w:lvlJc w:val="left"/>
      <w:pPr>
        <w:tabs>
          <w:tab w:val="num" w:pos="0"/>
        </w:tabs>
        <w:ind w:left="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1">
    <w:nsid w:val="38F4186A"/>
    <w:multiLevelType w:val="singleLevel"/>
    <w:tmpl w:val="0C090001"/>
    <w:lvl w:ilvl="0">
      <w:start w:val="1"/>
      <w:numFmt w:val="bullet"/>
      <w:lvlText w:val=""/>
      <w:lvlJc w:val="left"/>
      <w:pPr>
        <w:tabs>
          <w:tab w:val="num" w:pos="360"/>
        </w:tabs>
        <w:ind w:left="360" w:hanging="360"/>
      </w:pPr>
      <w:rPr>
        <w:rFonts w:ascii="Symbol" w:hAnsi="Symbol" w:hint="default"/>
      </w:rPr>
    </w:lvl>
  </w:abstractNum>
  <w:abstractNum w:abstractNumId="12">
    <w:nsid w:val="577B552D"/>
    <w:multiLevelType w:val="hybridMultilevel"/>
    <w:tmpl w:val="40E84EC6"/>
    <w:lvl w:ilvl="0" w:tplc="A73C575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5CD22DCC"/>
    <w:multiLevelType w:val="hybridMultilevel"/>
    <w:tmpl w:val="C484B27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61D16630"/>
    <w:multiLevelType w:val="hybridMultilevel"/>
    <w:tmpl w:val="CE2028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656768AD"/>
    <w:multiLevelType w:val="hybridMultilevel"/>
    <w:tmpl w:val="BEA08B06"/>
    <w:lvl w:ilvl="0" w:tplc="0409000F">
      <w:start w:val="2"/>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67696A75"/>
    <w:multiLevelType w:val="hybridMultilevel"/>
    <w:tmpl w:val="B588B1B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6E4809DB"/>
    <w:multiLevelType w:val="hybridMultilevel"/>
    <w:tmpl w:val="530C76A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78C4423A"/>
    <w:multiLevelType w:val="hybridMultilevel"/>
    <w:tmpl w:val="D798923A"/>
    <w:lvl w:ilvl="0" w:tplc="C4240ED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798126D2"/>
    <w:multiLevelType w:val="hybridMultilevel"/>
    <w:tmpl w:val="0E0A19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0"/>
  </w:num>
  <w:num w:numId="2">
    <w:abstractNumId w:val="3"/>
  </w:num>
  <w:num w:numId="3">
    <w:abstractNumId w:val="4"/>
  </w:num>
  <w:num w:numId="4">
    <w:abstractNumId w:val="8"/>
  </w:num>
  <w:num w:numId="5">
    <w:abstractNumId w:val="15"/>
  </w:num>
  <w:num w:numId="6">
    <w:abstractNumId w:val="6"/>
  </w:num>
  <w:num w:numId="7">
    <w:abstractNumId w:val="2"/>
  </w:num>
  <w:num w:numId="8">
    <w:abstractNumId w:val="12"/>
  </w:num>
  <w:num w:numId="9">
    <w:abstractNumId w:val="14"/>
  </w:num>
  <w:num w:numId="10">
    <w:abstractNumId w:val="19"/>
  </w:num>
  <w:num w:numId="11">
    <w:abstractNumId w:val="18"/>
  </w:num>
  <w:num w:numId="12">
    <w:abstractNumId w:val="16"/>
  </w:num>
  <w:num w:numId="13">
    <w:abstractNumId w:val="17"/>
  </w:num>
  <w:num w:numId="14">
    <w:abstractNumId w:val="0"/>
  </w:num>
  <w:num w:numId="15">
    <w:abstractNumId w:val="13"/>
  </w:num>
  <w:num w:numId="16">
    <w:abstractNumId w:val="11"/>
  </w:num>
  <w:num w:numId="17">
    <w:abstractNumId w:val="5"/>
  </w:num>
  <w:num w:numId="18">
    <w:abstractNumId w:val="7"/>
  </w:num>
  <w:num w:numId="19">
    <w:abstractNumId w:val="9"/>
  </w:num>
  <w:num w:numId="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42BC2"/>
    <w:rsid w:val="00016DB6"/>
    <w:rsid w:val="00035306"/>
    <w:rsid w:val="000A3A6E"/>
    <w:rsid w:val="00124058"/>
    <w:rsid w:val="0013653F"/>
    <w:rsid w:val="001B0851"/>
    <w:rsid w:val="001D5A86"/>
    <w:rsid w:val="001F7D85"/>
    <w:rsid w:val="00203E7E"/>
    <w:rsid w:val="00210384"/>
    <w:rsid w:val="00226A22"/>
    <w:rsid w:val="00233F52"/>
    <w:rsid w:val="00267A3A"/>
    <w:rsid w:val="002743BE"/>
    <w:rsid w:val="002A36A5"/>
    <w:rsid w:val="002E5B37"/>
    <w:rsid w:val="002F37A7"/>
    <w:rsid w:val="00322F8B"/>
    <w:rsid w:val="003604B4"/>
    <w:rsid w:val="00393977"/>
    <w:rsid w:val="003B3401"/>
    <w:rsid w:val="003D093E"/>
    <w:rsid w:val="003F12EE"/>
    <w:rsid w:val="003F1C28"/>
    <w:rsid w:val="004003BF"/>
    <w:rsid w:val="004143DD"/>
    <w:rsid w:val="00434277"/>
    <w:rsid w:val="00437E9E"/>
    <w:rsid w:val="004442AE"/>
    <w:rsid w:val="00483502"/>
    <w:rsid w:val="004A298E"/>
    <w:rsid w:val="00503DA6"/>
    <w:rsid w:val="00512355"/>
    <w:rsid w:val="005176A7"/>
    <w:rsid w:val="00520C3A"/>
    <w:rsid w:val="00540EFC"/>
    <w:rsid w:val="005449AC"/>
    <w:rsid w:val="00571736"/>
    <w:rsid w:val="005B37F3"/>
    <w:rsid w:val="00637E7A"/>
    <w:rsid w:val="00645081"/>
    <w:rsid w:val="006A5052"/>
    <w:rsid w:val="006C57DA"/>
    <w:rsid w:val="00733E48"/>
    <w:rsid w:val="00763817"/>
    <w:rsid w:val="007C48F7"/>
    <w:rsid w:val="008B55E3"/>
    <w:rsid w:val="008C6D59"/>
    <w:rsid w:val="0090795B"/>
    <w:rsid w:val="00942BC2"/>
    <w:rsid w:val="0094419D"/>
    <w:rsid w:val="00972A96"/>
    <w:rsid w:val="009B5484"/>
    <w:rsid w:val="00A07C59"/>
    <w:rsid w:val="00A1602B"/>
    <w:rsid w:val="00A21A80"/>
    <w:rsid w:val="00A47841"/>
    <w:rsid w:val="00AA5E4E"/>
    <w:rsid w:val="00AE5C65"/>
    <w:rsid w:val="00AF5902"/>
    <w:rsid w:val="00B40383"/>
    <w:rsid w:val="00B76B07"/>
    <w:rsid w:val="00B8401A"/>
    <w:rsid w:val="00BA10F0"/>
    <w:rsid w:val="00BA5237"/>
    <w:rsid w:val="00BF1385"/>
    <w:rsid w:val="00C12D5E"/>
    <w:rsid w:val="00C418D2"/>
    <w:rsid w:val="00C45C95"/>
    <w:rsid w:val="00C84EE1"/>
    <w:rsid w:val="00CB0DBA"/>
    <w:rsid w:val="00CB140E"/>
    <w:rsid w:val="00D07A31"/>
    <w:rsid w:val="00D1015E"/>
    <w:rsid w:val="00D9051B"/>
    <w:rsid w:val="00DB39B9"/>
    <w:rsid w:val="00DD0E0F"/>
    <w:rsid w:val="00DD5D87"/>
    <w:rsid w:val="00E42609"/>
    <w:rsid w:val="00E571B3"/>
    <w:rsid w:val="00EF559C"/>
    <w:rsid w:val="00F02AEC"/>
    <w:rsid w:val="00F140D2"/>
    <w:rsid w:val="00F2225D"/>
    <w:rsid w:val="00F52858"/>
    <w:rsid w:val="00F949CC"/>
    <w:rsid w:val="00FD7203"/>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0E8509C4-0C68-45BE-A8C9-B77F0197DE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42BC2"/>
    <w:rPr>
      <w:rFonts w:ascii="Calibri" w:eastAsia="Calibri" w:hAnsi="Calibri" w:cs="Times New Roman"/>
      <w:lang w:val="sr-Latn-CS"/>
    </w:rPr>
  </w:style>
  <w:style w:type="paragraph" w:styleId="Heading2">
    <w:name w:val="heading 2"/>
    <w:basedOn w:val="Normal"/>
    <w:next w:val="Normal"/>
    <w:link w:val="Heading2Char"/>
    <w:qFormat/>
    <w:rsid w:val="00AF5902"/>
    <w:pPr>
      <w:keepNext/>
      <w:spacing w:after="0" w:line="240" w:lineRule="auto"/>
      <w:outlineLvl w:val="1"/>
    </w:pPr>
    <w:rPr>
      <w:rFonts w:ascii="Arial" w:eastAsia="Times New Roman" w:hAnsi="Arial"/>
      <w:sz w:val="24"/>
      <w:szCs w:val="20"/>
      <w:lang w:val="en-AU"/>
    </w:rPr>
  </w:style>
  <w:style w:type="paragraph" w:styleId="Heading6">
    <w:name w:val="heading 6"/>
    <w:basedOn w:val="Normal"/>
    <w:next w:val="Normal"/>
    <w:link w:val="Heading6Char"/>
    <w:qFormat/>
    <w:rsid w:val="00AF5902"/>
    <w:pPr>
      <w:spacing w:before="240" w:after="60"/>
      <w:outlineLvl w:val="5"/>
    </w:pPr>
    <w:rPr>
      <w:rFonts w:ascii="Times New Roman" w:hAnsi="Times New Roman"/>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942BC2"/>
    <w:pPr>
      <w:autoSpaceDE w:val="0"/>
      <w:autoSpaceDN w:val="0"/>
      <w:adjustRightInd w:val="0"/>
      <w:spacing w:after="0" w:line="240" w:lineRule="auto"/>
    </w:pPr>
    <w:rPr>
      <w:rFonts w:ascii="Arial" w:eastAsia="Times New Roman" w:hAnsi="Arial" w:cs="Arial"/>
      <w:color w:val="000000"/>
      <w:sz w:val="24"/>
      <w:szCs w:val="24"/>
    </w:rPr>
  </w:style>
  <w:style w:type="paragraph" w:styleId="ListParagraph">
    <w:name w:val="List Paragraph"/>
    <w:basedOn w:val="Normal"/>
    <w:uiPriority w:val="34"/>
    <w:qFormat/>
    <w:rsid w:val="001B0851"/>
    <w:pPr>
      <w:ind w:left="720"/>
      <w:contextualSpacing/>
    </w:pPr>
  </w:style>
  <w:style w:type="paragraph" w:styleId="BalloonText">
    <w:name w:val="Balloon Text"/>
    <w:basedOn w:val="Normal"/>
    <w:link w:val="BalloonTextChar"/>
    <w:uiPriority w:val="99"/>
    <w:semiHidden/>
    <w:unhideWhenUsed/>
    <w:rsid w:val="00733E4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33E48"/>
    <w:rPr>
      <w:rFonts w:ascii="Tahoma" w:eastAsia="Calibri" w:hAnsi="Tahoma" w:cs="Tahoma"/>
      <w:sz w:val="16"/>
      <w:szCs w:val="16"/>
      <w:lang w:val="sr-Latn-CS"/>
    </w:rPr>
  </w:style>
  <w:style w:type="character" w:customStyle="1" w:styleId="Heading2Char">
    <w:name w:val="Heading 2 Char"/>
    <w:basedOn w:val="DefaultParagraphFont"/>
    <w:link w:val="Heading2"/>
    <w:rsid w:val="00AF5902"/>
    <w:rPr>
      <w:rFonts w:ascii="Arial" w:eastAsia="Times New Roman" w:hAnsi="Arial" w:cs="Times New Roman"/>
      <w:sz w:val="24"/>
      <w:szCs w:val="20"/>
      <w:lang w:val="en-AU"/>
    </w:rPr>
  </w:style>
  <w:style w:type="character" w:customStyle="1" w:styleId="Heading6Char">
    <w:name w:val="Heading 6 Char"/>
    <w:basedOn w:val="DefaultParagraphFont"/>
    <w:link w:val="Heading6"/>
    <w:rsid w:val="00AF5902"/>
    <w:rPr>
      <w:rFonts w:ascii="Times New Roman" w:eastAsia="Calibri" w:hAnsi="Times New Roman" w:cs="Times New Roman"/>
      <w:b/>
      <w:bCs/>
      <w:lang w:val="sr-Latn-CS"/>
    </w:rPr>
  </w:style>
  <w:style w:type="table" w:styleId="TableGrid">
    <w:name w:val="Table Grid"/>
    <w:basedOn w:val="TableNormal"/>
    <w:uiPriority w:val="59"/>
    <w:rsid w:val="00AE5C6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B8401A"/>
    <w:pPr>
      <w:tabs>
        <w:tab w:val="center" w:pos="4680"/>
        <w:tab w:val="right" w:pos="9360"/>
      </w:tabs>
      <w:spacing w:after="0" w:line="240" w:lineRule="auto"/>
    </w:pPr>
  </w:style>
  <w:style w:type="character" w:customStyle="1" w:styleId="HeaderChar">
    <w:name w:val="Header Char"/>
    <w:basedOn w:val="DefaultParagraphFont"/>
    <w:link w:val="Header"/>
    <w:uiPriority w:val="99"/>
    <w:rsid w:val="00B8401A"/>
    <w:rPr>
      <w:rFonts w:ascii="Calibri" w:eastAsia="Calibri" w:hAnsi="Calibri" w:cs="Times New Roman"/>
      <w:lang w:val="sr-Latn-CS"/>
    </w:rPr>
  </w:style>
  <w:style w:type="paragraph" w:styleId="Footer">
    <w:name w:val="footer"/>
    <w:basedOn w:val="Normal"/>
    <w:link w:val="FooterChar"/>
    <w:uiPriority w:val="99"/>
    <w:unhideWhenUsed/>
    <w:rsid w:val="00B8401A"/>
    <w:pPr>
      <w:tabs>
        <w:tab w:val="center" w:pos="4680"/>
        <w:tab w:val="right" w:pos="9360"/>
      </w:tabs>
      <w:spacing w:after="0" w:line="240" w:lineRule="auto"/>
    </w:pPr>
  </w:style>
  <w:style w:type="character" w:customStyle="1" w:styleId="FooterChar">
    <w:name w:val="Footer Char"/>
    <w:basedOn w:val="DefaultParagraphFont"/>
    <w:link w:val="Footer"/>
    <w:uiPriority w:val="99"/>
    <w:rsid w:val="00B8401A"/>
    <w:rPr>
      <w:rFonts w:ascii="Calibri" w:eastAsia="Calibri" w:hAnsi="Calibri" w:cs="Times New Roman"/>
      <w:lang w:val="sr-Latn-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5927262">
      <w:bodyDiv w:val="1"/>
      <w:marLeft w:val="0"/>
      <w:marRight w:val="0"/>
      <w:marTop w:val="0"/>
      <w:marBottom w:val="0"/>
      <w:divBdr>
        <w:top w:val="none" w:sz="0" w:space="0" w:color="auto"/>
        <w:left w:val="none" w:sz="0" w:space="0" w:color="auto"/>
        <w:bottom w:val="none" w:sz="0" w:space="0" w:color="auto"/>
        <w:right w:val="none" w:sz="0" w:space="0" w:color="auto"/>
      </w:divBdr>
    </w:div>
    <w:div w:id="14356348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file:///G:\sr-el\%25D0%259C%25D0%25B0%25D1%2581%25D1%2582%25D0%25B8" TargetMode="External"/><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hyperlink" Target="file:///G:\sr-el\%25D0%259A%25D0%25B0%25D0%25BB%25D0%25BE%25D1%2580%25D0%25B8%25D1%2598%25D0%25B0" TargetMode="External"/><Relationship Id="rId17" Type="http://schemas.openxmlformats.org/officeDocument/2006/relationships/image" Target="media/image6.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G:\w\index.php%3ftitle=%25D0%2593%25D0%25BB%25D0%25B8%25D0%25BA%25D0%25BE%25D0%25B3%25D0%25B5%25D0%25BD&amp;action=edit"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image" Target="media/image12.png"/><Relationship Id="rId10" Type="http://schemas.openxmlformats.org/officeDocument/2006/relationships/hyperlink" Target="file:///G:\sr-el\%25D0%25A3%25D0%25B3%25D1%2599%25D0%25B5%25D0%25BD%25D0%25B8_%25D1%2585%25D0%25B8%25D0%25B4%25D1%2580%25D0%25B0%25D1%2582%25D0%25B8" TargetMode="Externa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3.png"/><Relationship Id="rId22"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4420CE8-0D9A-4767-81D4-FA62022453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15</Pages>
  <Words>4091</Words>
  <Characters>23322</Characters>
  <Application>Microsoft Office Word</Application>
  <DocSecurity>0</DocSecurity>
  <Lines>194</Lines>
  <Paragraphs>54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27359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Windows User</dc:creator>
  <cp:lastModifiedBy>snskg1</cp:lastModifiedBy>
  <cp:revision>2</cp:revision>
  <cp:lastPrinted>2018-08-25T10:16:00Z</cp:lastPrinted>
  <dcterms:created xsi:type="dcterms:W3CDTF">2022-08-23T09:24:00Z</dcterms:created>
  <dcterms:modified xsi:type="dcterms:W3CDTF">2022-08-23T09:24:00Z</dcterms:modified>
</cp:coreProperties>
</file>